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5" w:type="dxa"/>
        <w:tblLayout w:type="fixed"/>
        <w:tblLook w:val="0000" w:firstRow="0" w:lastRow="0" w:firstColumn="0" w:lastColumn="0" w:noHBand="0" w:noVBand="0"/>
      </w:tblPr>
      <w:tblGrid>
        <w:gridCol w:w="3708"/>
        <w:gridCol w:w="1962"/>
        <w:gridCol w:w="3975"/>
      </w:tblGrid>
      <w:tr w:rsidR="008F318A" w:rsidRPr="007F02ED" w:rsidTr="005829A7">
        <w:trPr>
          <w:trHeight w:val="1264"/>
        </w:trPr>
        <w:tc>
          <w:tcPr>
            <w:tcW w:w="3708" w:type="dxa"/>
          </w:tcPr>
          <w:p w:rsidR="008F318A" w:rsidRPr="007F02ED" w:rsidRDefault="008F318A" w:rsidP="00081A50">
            <w:pPr>
              <w:keepNext/>
              <w:tabs>
                <w:tab w:val="left" w:pos="1134"/>
              </w:tabs>
              <w:ind w:firstLine="0"/>
              <w:jc w:val="center"/>
              <w:outlineLvl w:val="0"/>
              <w:rPr>
                <w:rFonts w:ascii="Times New Roman" w:eastAsiaTheme="minorEastAsia" w:hAnsi="Times New Roman" w:cs="Times New Roman"/>
                <w:sz w:val="24"/>
                <w:szCs w:val="24"/>
              </w:rPr>
            </w:pPr>
            <w:r w:rsidRPr="007F02ED">
              <w:rPr>
                <w:rFonts w:ascii="Times New Roman" w:eastAsiaTheme="minorEastAsia" w:hAnsi="Times New Roman" w:cs="Times New Roman"/>
                <w:sz w:val="24"/>
                <w:szCs w:val="24"/>
              </w:rPr>
              <w:t>БАНКА РЕПУБЛИКАНЭ</w:t>
            </w:r>
          </w:p>
          <w:p w:rsidR="008F318A" w:rsidRPr="007F02ED" w:rsidRDefault="008F318A" w:rsidP="00081A50">
            <w:pPr>
              <w:tabs>
                <w:tab w:val="left" w:pos="1134"/>
              </w:tabs>
              <w:ind w:firstLine="0"/>
              <w:jc w:val="center"/>
              <w:rPr>
                <w:rFonts w:ascii="Times New Roman" w:eastAsiaTheme="minorEastAsia" w:hAnsi="Times New Roman" w:cs="Times New Roman"/>
                <w:sz w:val="24"/>
                <w:szCs w:val="24"/>
              </w:rPr>
            </w:pPr>
            <w:r w:rsidRPr="007F02ED">
              <w:rPr>
                <w:rFonts w:ascii="Times New Roman" w:eastAsiaTheme="minorEastAsia" w:hAnsi="Times New Roman" w:cs="Times New Roman"/>
                <w:sz w:val="24"/>
                <w:szCs w:val="24"/>
              </w:rPr>
              <w:t>НИСТРЯНЭ</w:t>
            </w:r>
          </w:p>
          <w:p w:rsidR="008F318A" w:rsidRPr="007F02ED" w:rsidRDefault="008F318A" w:rsidP="00081A50">
            <w:pPr>
              <w:pStyle w:val="a5"/>
              <w:tabs>
                <w:tab w:val="left" w:pos="1134"/>
              </w:tabs>
              <w:rPr>
                <w:rFonts w:ascii="Times New Roman" w:eastAsiaTheme="minorEastAsia" w:hAnsi="Times New Roman"/>
                <w:sz w:val="24"/>
                <w:szCs w:val="24"/>
                <w:lang w:val="en-US"/>
              </w:rPr>
            </w:pPr>
          </w:p>
        </w:tc>
        <w:tc>
          <w:tcPr>
            <w:tcW w:w="1962" w:type="dxa"/>
          </w:tcPr>
          <w:p w:rsidR="008F318A" w:rsidRPr="007F02ED" w:rsidRDefault="008F318A" w:rsidP="00081A50">
            <w:pPr>
              <w:tabs>
                <w:tab w:val="left" w:pos="1134"/>
              </w:tabs>
              <w:ind w:right="-253" w:firstLine="0"/>
              <w:jc w:val="center"/>
              <w:rPr>
                <w:rFonts w:ascii="Times New Roman" w:eastAsiaTheme="minorEastAsia" w:hAnsi="Times New Roman" w:cs="Times New Roman"/>
                <w:sz w:val="24"/>
                <w:szCs w:val="24"/>
                <w:lang w:val="en-US"/>
              </w:rPr>
            </w:pPr>
            <w:r w:rsidRPr="007F02ED">
              <w:rPr>
                <w:rFonts w:ascii="Times New Roman" w:eastAsiaTheme="minorEastAsia" w:hAnsi="Times New Roman" w:cs="Times New Roman"/>
                <w:noProof/>
                <w:sz w:val="24"/>
                <w:szCs w:val="24"/>
              </w:rPr>
              <w:drawing>
                <wp:inline distT="0" distB="0" distL="0" distR="0">
                  <wp:extent cx="655320" cy="708660"/>
                  <wp:effectExtent l="19050" t="0" r="0" b="0"/>
                  <wp:docPr id="11" name="Рисунок 1" descr="Герб ПМР_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ПМР_чб"/>
                          <pic:cNvPicPr>
                            <a:picLocks noChangeAspect="1" noChangeArrowheads="1"/>
                          </pic:cNvPicPr>
                        </pic:nvPicPr>
                        <pic:blipFill>
                          <a:blip r:embed="rId7" cstate="print"/>
                          <a:srcRect/>
                          <a:stretch>
                            <a:fillRect/>
                          </a:stretch>
                        </pic:blipFill>
                        <pic:spPr bwMode="auto">
                          <a:xfrm>
                            <a:off x="0" y="0"/>
                            <a:ext cx="655320" cy="708660"/>
                          </a:xfrm>
                          <a:prstGeom prst="rect">
                            <a:avLst/>
                          </a:prstGeom>
                          <a:noFill/>
                          <a:ln w="9525">
                            <a:noFill/>
                            <a:miter lim="800000"/>
                            <a:headEnd/>
                            <a:tailEnd/>
                          </a:ln>
                        </pic:spPr>
                      </pic:pic>
                    </a:graphicData>
                  </a:graphic>
                </wp:inline>
              </w:drawing>
            </w:r>
          </w:p>
        </w:tc>
        <w:tc>
          <w:tcPr>
            <w:tcW w:w="3975" w:type="dxa"/>
          </w:tcPr>
          <w:p w:rsidR="008F318A" w:rsidRPr="007F02ED" w:rsidRDefault="008F318A" w:rsidP="00081A50">
            <w:pPr>
              <w:keepNext/>
              <w:tabs>
                <w:tab w:val="left" w:pos="1134"/>
              </w:tabs>
              <w:ind w:firstLine="0"/>
              <w:jc w:val="center"/>
              <w:outlineLvl w:val="0"/>
              <w:rPr>
                <w:rFonts w:ascii="Times New Roman" w:eastAsiaTheme="minorEastAsia" w:hAnsi="Times New Roman" w:cs="Times New Roman"/>
                <w:sz w:val="24"/>
                <w:szCs w:val="24"/>
              </w:rPr>
            </w:pPr>
            <w:r w:rsidRPr="007F02ED">
              <w:rPr>
                <w:rFonts w:ascii="Times New Roman" w:eastAsiaTheme="minorEastAsia" w:hAnsi="Times New Roman" w:cs="Times New Roman"/>
                <w:sz w:val="24"/>
                <w:szCs w:val="24"/>
              </w:rPr>
              <w:t>ПРИДНIСТРОВСЬКИЙ</w:t>
            </w:r>
          </w:p>
          <w:p w:rsidR="008F318A" w:rsidRPr="007F02ED" w:rsidRDefault="008F318A" w:rsidP="00081A50">
            <w:pPr>
              <w:keepNext/>
              <w:tabs>
                <w:tab w:val="left" w:pos="1134"/>
              </w:tabs>
              <w:ind w:firstLine="0"/>
              <w:jc w:val="center"/>
              <w:outlineLvl w:val="0"/>
              <w:rPr>
                <w:rFonts w:ascii="Times New Roman" w:eastAsiaTheme="minorEastAsia" w:hAnsi="Times New Roman" w:cs="Times New Roman"/>
                <w:sz w:val="24"/>
                <w:szCs w:val="24"/>
              </w:rPr>
            </w:pPr>
            <w:r w:rsidRPr="007F02ED">
              <w:rPr>
                <w:rFonts w:ascii="Times New Roman" w:eastAsiaTheme="minorEastAsia" w:hAnsi="Times New Roman" w:cs="Times New Roman"/>
                <w:sz w:val="24"/>
                <w:szCs w:val="24"/>
              </w:rPr>
              <w:t>РЕСПУБЛIКАНСЬКИЙ БАНК</w:t>
            </w:r>
          </w:p>
          <w:p w:rsidR="008F318A" w:rsidRPr="007F02ED" w:rsidRDefault="008F318A" w:rsidP="00081A50">
            <w:pPr>
              <w:tabs>
                <w:tab w:val="left" w:pos="1134"/>
              </w:tabs>
              <w:rPr>
                <w:rFonts w:ascii="Times New Roman" w:eastAsiaTheme="minorEastAsia" w:hAnsi="Times New Roman" w:cs="Times New Roman"/>
                <w:sz w:val="24"/>
                <w:szCs w:val="24"/>
                <w:lang w:val="en-US"/>
              </w:rPr>
            </w:pPr>
          </w:p>
        </w:tc>
      </w:tr>
      <w:tr w:rsidR="008F318A" w:rsidRPr="007F02ED" w:rsidTr="005829A7">
        <w:trPr>
          <w:cantSplit/>
          <w:trHeight w:val="693"/>
        </w:trPr>
        <w:tc>
          <w:tcPr>
            <w:tcW w:w="9643" w:type="dxa"/>
            <w:gridSpan w:val="3"/>
          </w:tcPr>
          <w:p w:rsidR="008F318A" w:rsidRPr="007F02ED" w:rsidRDefault="008F318A" w:rsidP="00081A50">
            <w:pPr>
              <w:keepNext/>
              <w:tabs>
                <w:tab w:val="left" w:pos="1134"/>
              </w:tabs>
              <w:ind w:firstLine="0"/>
              <w:jc w:val="center"/>
              <w:outlineLvl w:val="0"/>
              <w:rPr>
                <w:rFonts w:ascii="Times New Roman" w:eastAsiaTheme="minorEastAsia" w:hAnsi="Times New Roman" w:cs="Times New Roman"/>
                <w:sz w:val="24"/>
                <w:szCs w:val="24"/>
              </w:rPr>
            </w:pPr>
          </w:p>
          <w:p w:rsidR="008F318A" w:rsidRPr="007F02ED" w:rsidRDefault="008F318A" w:rsidP="00081A50">
            <w:pPr>
              <w:keepNext/>
              <w:tabs>
                <w:tab w:val="left" w:pos="1134"/>
              </w:tabs>
              <w:ind w:firstLine="0"/>
              <w:jc w:val="center"/>
              <w:outlineLvl w:val="0"/>
              <w:rPr>
                <w:rFonts w:ascii="Times New Roman" w:eastAsiaTheme="minorEastAsia" w:hAnsi="Times New Roman" w:cs="Times New Roman"/>
                <w:sz w:val="24"/>
                <w:szCs w:val="24"/>
              </w:rPr>
            </w:pPr>
            <w:r w:rsidRPr="007F02ED">
              <w:rPr>
                <w:rFonts w:ascii="Times New Roman" w:eastAsiaTheme="minorEastAsia" w:hAnsi="Times New Roman" w:cs="Times New Roman"/>
                <w:sz w:val="24"/>
                <w:szCs w:val="24"/>
              </w:rPr>
              <w:t>ПРИДНЕСТРОВСКИЙ РЕСПУБЛИКАНСКИЙ</w:t>
            </w:r>
          </w:p>
          <w:p w:rsidR="008F318A" w:rsidRPr="007F02ED" w:rsidRDefault="008F318A" w:rsidP="00081A50">
            <w:pPr>
              <w:keepNext/>
              <w:tabs>
                <w:tab w:val="left" w:pos="1134"/>
              </w:tabs>
              <w:ind w:firstLine="0"/>
              <w:jc w:val="center"/>
              <w:outlineLvl w:val="0"/>
              <w:rPr>
                <w:rFonts w:ascii="Times New Roman" w:eastAsiaTheme="minorEastAsia" w:hAnsi="Times New Roman" w:cs="Times New Roman"/>
                <w:sz w:val="24"/>
                <w:szCs w:val="24"/>
              </w:rPr>
            </w:pPr>
            <w:r w:rsidRPr="007F02ED">
              <w:rPr>
                <w:rFonts w:ascii="Times New Roman" w:eastAsiaTheme="minorEastAsia" w:hAnsi="Times New Roman" w:cs="Times New Roman"/>
                <w:sz w:val="24"/>
                <w:szCs w:val="24"/>
              </w:rPr>
              <w:t>БАНК</w:t>
            </w:r>
          </w:p>
        </w:tc>
      </w:tr>
    </w:tbl>
    <w:p w:rsidR="008F318A" w:rsidRDefault="008F318A" w:rsidP="00081A50">
      <w:pPr>
        <w:pStyle w:val="30"/>
        <w:tabs>
          <w:tab w:val="left" w:pos="1134"/>
        </w:tabs>
        <w:spacing w:after="0"/>
        <w:jc w:val="center"/>
        <w:rPr>
          <w:b/>
          <w:sz w:val="24"/>
          <w:szCs w:val="24"/>
        </w:rPr>
      </w:pPr>
    </w:p>
    <w:p w:rsidR="00CD4E41" w:rsidRPr="007F02ED" w:rsidRDefault="00CD4E41" w:rsidP="00081A50">
      <w:pPr>
        <w:pStyle w:val="30"/>
        <w:tabs>
          <w:tab w:val="left" w:pos="1134"/>
        </w:tabs>
        <w:spacing w:after="0"/>
        <w:jc w:val="center"/>
        <w:rPr>
          <w:b/>
          <w:sz w:val="24"/>
          <w:szCs w:val="24"/>
        </w:rPr>
      </w:pPr>
    </w:p>
    <w:p w:rsidR="008F318A" w:rsidRPr="00A53D3A" w:rsidRDefault="006E7048" w:rsidP="00081A50">
      <w:pPr>
        <w:pStyle w:val="30"/>
        <w:tabs>
          <w:tab w:val="left" w:pos="1134"/>
        </w:tabs>
        <w:spacing w:after="0"/>
        <w:jc w:val="center"/>
        <w:rPr>
          <w:sz w:val="24"/>
          <w:szCs w:val="24"/>
        </w:rPr>
      </w:pPr>
      <w:r w:rsidRPr="00A53D3A">
        <w:rPr>
          <w:sz w:val="24"/>
          <w:szCs w:val="24"/>
        </w:rPr>
        <w:t>УКАЗАНИЕ</w:t>
      </w:r>
    </w:p>
    <w:p w:rsidR="008F318A" w:rsidRPr="00A53D3A" w:rsidRDefault="008F318A" w:rsidP="00081A50">
      <w:pPr>
        <w:tabs>
          <w:tab w:val="left" w:pos="1134"/>
        </w:tabs>
        <w:ind w:firstLine="0"/>
        <w:jc w:val="center"/>
        <w:rPr>
          <w:rFonts w:ascii="Times New Roman" w:hAnsi="Times New Roman" w:cs="Times New Roman"/>
          <w:sz w:val="24"/>
          <w:szCs w:val="24"/>
        </w:rPr>
      </w:pPr>
    </w:p>
    <w:p w:rsidR="005A0F2D" w:rsidRPr="00A53D3A" w:rsidRDefault="005A0F2D" w:rsidP="00081A50">
      <w:pPr>
        <w:pStyle w:val="ConsPlusTitle"/>
        <w:tabs>
          <w:tab w:val="left" w:pos="1134"/>
        </w:tabs>
        <w:jc w:val="center"/>
        <w:rPr>
          <w:rFonts w:ascii="Times New Roman" w:eastAsiaTheme="minorHAnsi" w:hAnsi="Times New Roman" w:cstheme="minorBidi"/>
          <w:b w:val="0"/>
          <w:bCs w:val="0"/>
          <w:lang w:eastAsia="en-US"/>
        </w:rPr>
      </w:pPr>
      <w:r w:rsidRPr="00A53D3A">
        <w:rPr>
          <w:rFonts w:ascii="Times New Roman" w:eastAsiaTheme="minorHAnsi" w:hAnsi="Times New Roman" w:cstheme="minorBidi"/>
          <w:b w:val="0"/>
          <w:bCs w:val="0"/>
          <w:lang w:eastAsia="en-US"/>
        </w:rPr>
        <w:t>О методике определения величины собственных средств (капитала)</w:t>
      </w:r>
      <w:r w:rsidR="00FA4596" w:rsidRPr="00A53D3A">
        <w:rPr>
          <w:rFonts w:ascii="Times New Roman" w:eastAsiaTheme="minorHAnsi" w:hAnsi="Times New Roman" w:cstheme="minorBidi"/>
          <w:b w:val="0"/>
          <w:bCs w:val="0"/>
          <w:lang w:eastAsia="en-US"/>
        </w:rPr>
        <w:t xml:space="preserve"> и чистых активов</w:t>
      </w:r>
    </w:p>
    <w:p w:rsidR="008F318A" w:rsidRPr="00A53D3A" w:rsidRDefault="0055682F" w:rsidP="00081A50">
      <w:pPr>
        <w:pStyle w:val="a3"/>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eastAsiaTheme="minorHAnsi" w:hAnsi="Times New Roman" w:cstheme="minorBidi"/>
          <w:color w:val="auto"/>
          <w:sz w:val="24"/>
          <w:szCs w:val="24"/>
          <w:lang w:eastAsia="en-US"/>
        </w:rPr>
      </w:pPr>
      <w:r w:rsidRPr="00A53D3A">
        <w:rPr>
          <w:rFonts w:ascii="Times New Roman" w:eastAsiaTheme="minorHAnsi" w:hAnsi="Times New Roman" w:cstheme="minorBidi"/>
          <w:color w:val="auto"/>
          <w:sz w:val="24"/>
          <w:szCs w:val="24"/>
          <w:lang w:eastAsia="en-US"/>
        </w:rPr>
        <w:t>страховой организации</w:t>
      </w:r>
    </w:p>
    <w:p w:rsidR="008F318A" w:rsidRPr="007F02ED" w:rsidRDefault="008F318A" w:rsidP="00081A50">
      <w:pPr>
        <w:pStyle w:val="a3"/>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olor w:val="auto"/>
          <w:sz w:val="24"/>
          <w:szCs w:val="24"/>
        </w:rPr>
      </w:pPr>
    </w:p>
    <w:p w:rsidR="008F318A" w:rsidRPr="007F02ED" w:rsidRDefault="008F318A" w:rsidP="00081A50">
      <w:pPr>
        <w:pStyle w:val="a3"/>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olor w:val="auto"/>
          <w:sz w:val="24"/>
          <w:szCs w:val="24"/>
        </w:rPr>
      </w:pPr>
      <w:r w:rsidRPr="007F02ED">
        <w:rPr>
          <w:rFonts w:ascii="Times New Roman" w:hAnsi="Times New Roman"/>
          <w:color w:val="auto"/>
          <w:sz w:val="24"/>
          <w:szCs w:val="24"/>
        </w:rPr>
        <w:t>Утверждено решением правления</w:t>
      </w:r>
    </w:p>
    <w:p w:rsidR="008F318A" w:rsidRPr="007F02ED" w:rsidRDefault="008F318A" w:rsidP="00081A50">
      <w:pPr>
        <w:pStyle w:val="a3"/>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olor w:val="auto"/>
          <w:sz w:val="24"/>
          <w:szCs w:val="24"/>
        </w:rPr>
      </w:pPr>
      <w:r w:rsidRPr="007F02ED">
        <w:rPr>
          <w:rFonts w:ascii="Times New Roman" w:hAnsi="Times New Roman"/>
          <w:color w:val="auto"/>
          <w:sz w:val="24"/>
          <w:szCs w:val="24"/>
        </w:rPr>
        <w:t>Приднестровского республиканского банка</w:t>
      </w:r>
    </w:p>
    <w:p w:rsidR="008F318A" w:rsidRPr="007F02ED" w:rsidRDefault="008F318A" w:rsidP="00081A50">
      <w:pPr>
        <w:pStyle w:val="a3"/>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olor w:val="auto"/>
          <w:sz w:val="24"/>
          <w:szCs w:val="24"/>
        </w:rPr>
      </w:pPr>
      <w:r w:rsidRPr="007F02ED">
        <w:rPr>
          <w:rFonts w:ascii="Times New Roman" w:hAnsi="Times New Roman"/>
          <w:color w:val="auto"/>
          <w:sz w:val="24"/>
          <w:szCs w:val="24"/>
        </w:rPr>
        <w:t xml:space="preserve">Протокол № </w:t>
      </w:r>
      <w:r w:rsidR="00935FE3">
        <w:rPr>
          <w:rFonts w:ascii="Times New Roman" w:hAnsi="Times New Roman"/>
          <w:color w:val="auto"/>
          <w:sz w:val="24"/>
          <w:szCs w:val="24"/>
        </w:rPr>
        <w:t>49</w:t>
      </w:r>
      <w:r w:rsidRPr="007F02ED">
        <w:rPr>
          <w:rFonts w:ascii="Times New Roman" w:hAnsi="Times New Roman"/>
          <w:color w:val="auto"/>
          <w:sz w:val="24"/>
          <w:szCs w:val="24"/>
        </w:rPr>
        <w:t xml:space="preserve"> от </w:t>
      </w:r>
      <w:r w:rsidR="00935FE3">
        <w:rPr>
          <w:rFonts w:ascii="Times New Roman" w:hAnsi="Times New Roman"/>
          <w:color w:val="auto"/>
          <w:sz w:val="24"/>
          <w:szCs w:val="24"/>
        </w:rPr>
        <w:t>17 декабря</w:t>
      </w:r>
      <w:r w:rsidRPr="007F02ED">
        <w:rPr>
          <w:rFonts w:ascii="Times New Roman" w:hAnsi="Times New Roman"/>
          <w:color w:val="auto"/>
          <w:sz w:val="24"/>
          <w:szCs w:val="24"/>
        </w:rPr>
        <w:t xml:space="preserve"> 202</w:t>
      </w:r>
      <w:r w:rsidR="0061526B">
        <w:rPr>
          <w:rFonts w:ascii="Times New Roman" w:hAnsi="Times New Roman"/>
          <w:color w:val="auto"/>
          <w:sz w:val="24"/>
          <w:szCs w:val="24"/>
        </w:rPr>
        <w:t>1</w:t>
      </w:r>
      <w:r w:rsidRPr="007F02ED">
        <w:rPr>
          <w:rFonts w:ascii="Times New Roman" w:hAnsi="Times New Roman"/>
          <w:color w:val="auto"/>
          <w:sz w:val="24"/>
          <w:szCs w:val="24"/>
        </w:rPr>
        <w:t> года</w:t>
      </w:r>
    </w:p>
    <w:p w:rsidR="008F318A" w:rsidRPr="007F02ED" w:rsidRDefault="008F318A" w:rsidP="00081A50">
      <w:pPr>
        <w:pStyle w:val="a7"/>
        <w:tabs>
          <w:tab w:val="left" w:pos="1134"/>
        </w:tabs>
        <w:spacing w:after="0"/>
        <w:ind w:left="0"/>
        <w:jc w:val="center"/>
      </w:pPr>
    </w:p>
    <w:p w:rsidR="008F318A" w:rsidRPr="007F02ED" w:rsidRDefault="008F318A" w:rsidP="00081A50">
      <w:pPr>
        <w:pStyle w:val="a3"/>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olor w:val="auto"/>
          <w:sz w:val="24"/>
          <w:szCs w:val="24"/>
        </w:rPr>
      </w:pPr>
      <w:r w:rsidRPr="007F02ED">
        <w:rPr>
          <w:rFonts w:ascii="Times New Roman" w:hAnsi="Times New Roman"/>
          <w:color w:val="auto"/>
          <w:sz w:val="24"/>
          <w:szCs w:val="24"/>
        </w:rPr>
        <w:t>Зарегистрировано Министерством юстиции</w:t>
      </w:r>
    </w:p>
    <w:p w:rsidR="00E867B4" w:rsidRDefault="008F318A" w:rsidP="00E867B4">
      <w:pPr>
        <w:pStyle w:val="a3"/>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olor w:val="auto"/>
          <w:sz w:val="24"/>
          <w:szCs w:val="24"/>
        </w:rPr>
      </w:pPr>
      <w:r w:rsidRPr="007F02ED">
        <w:rPr>
          <w:rFonts w:ascii="Times New Roman" w:hAnsi="Times New Roman"/>
          <w:color w:val="auto"/>
          <w:sz w:val="24"/>
          <w:szCs w:val="24"/>
        </w:rPr>
        <w:t xml:space="preserve">Приднестровской Молдавской Республики </w:t>
      </w:r>
      <w:r w:rsidR="00E867B4">
        <w:rPr>
          <w:rFonts w:ascii="Times New Roman" w:hAnsi="Times New Roman"/>
          <w:color w:val="auto"/>
          <w:sz w:val="24"/>
          <w:szCs w:val="24"/>
        </w:rPr>
        <w:t>09 февраля</w:t>
      </w:r>
      <w:r w:rsidR="00E867B4">
        <w:rPr>
          <w:rFonts w:ascii="Times New Roman" w:hAnsi="Times New Roman"/>
          <w:sz w:val="24"/>
          <w:szCs w:val="24"/>
        </w:rPr>
        <w:t xml:space="preserve"> 2022 года</w:t>
      </w:r>
    </w:p>
    <w:p w:rsidR="008F318A" w:rsidRPr="007F02ED" w:rsidRDefault="008F318A" w:rsidP="00081A50">
      <w:pPr>
        <w:pStyle w:val="a3"/>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olor w:val="auto"/>
          <w:sz w:val="24"/>
          <w:szCs w:val="24"/>
        </w:rPr>
      </w:pPr>
      <w:r w:rsidRPr="007F02ED">
        <w:rPr>
          <w:rFonts w:ascii="Times New Roman" w:hAnsi="Times New Roman"/>
          <w:color w:val="auto"/>
          <w:sz w:val="24"/>
          <w:szCs w:val="24"/>
        </w:rPr>
        <w:t xml:space="preserve">Регистрационный № </w:t>
      </w:r>
      <w:r w:rsidR="00E867B4">
        <w:rPr>
          <w:rFonts w:ascii="Times New Roman" w:hAnsi="Times New Roman"/>
          <w:color w:val="auto"/>
          <w:sz w:val="24"/>
          <w:szCs w:val="24"/>
        </w:rPr>
        <w:t>10801</w:t>
      </w:r>
    </w:p>
    <w:p w:rsidR="008F318A" w:rsidRPr="007F02ED" w:rsidRDefault="008F318A" w:rsidP="00081A50">
      <w:pPr>
        <w:tabs>
          <w:tab w:val="left" w:pos="1134"/>
        </w:tabs>
        <w:ind w:firstLine="0"/>
        <w:jc w:val="center"/>
        <w:rPr>
          <w:rFonts w:ascii="Times New Roman" w:hAnsi="Times New Roman" w:cs="Times New Roman"/>
          <w:sz w:val="24"/>
          <w:szCs w:val="24"/>
        </w:rPr>
      </w:pPr>
    </w:p>
    <w:p w:rsidR="008F318A" w:rsidRPr="007F02ED" w:rsidRDefault="008F318A" w:rsidP="00081A50">
      <w:pPr>
        <w:tabs>
          <w:tab w:val="left" w:pos="1134"/>
        </w:tabs>
        <w:ind w:firstLine="709"/>
        <w:rPr>
          <w:rFonts w:ascii="Times New Roman" w:hAnsi="Times New Roman" w:cs="Times New Roman"/>
          <w:sz w:val="24"/>
          <w:szCs w:val="24"/>
        </w:rPr>
      </w:pPr>
      <w:r w:rsidRPr="007F02ED">
        <w:rPr>
          <w:rFonts w:ascii="Times New Roman" w:hAnsi="Times New Roman" w:cs="Times New Roman"/>
          <w:sz w:val="24"/>
          <w:szCs w:val="24"/>
        </w:rPr>
        <w:t xml:space="preserve">Настоящее </w:t>
      </w:r>
      <w:r w:rsidR="006E7048" w:rsidRPr="007F02ED">
        <w:rPr>
          <w:rFonts w:ascii="Times New Roman" w:hAnsi="Times New Roman" w:cs="Times New Roman"/>
          <w:sz w:val="24"/>
          <w:szCs w:val="24"/>
        </w:rPr>
        <w:t>Указание</w:t>
      </w:r>
      <w:r w:rsidRPr="007F02ED">
        <w:rPr>
          <w:rFonts w:ascii="Times New Roman" w:hAnsi="Times New Roman" w:cs="Times New Roman"/>
          <w:sz w:val="24"/>
          <w:szCs w:val="24"/>
        </w:rPr>
        <w:t xml:space="preserve"> разработано в соответствии с Законом Приднестровской Молдавской Республики от 7</w:t>
      </w:r>
      <w:r w:rsidR="00131D11">
        <w:rPr>
          <w:rFonts w:ascii="Times New Roman" w:hAnsi="Times New Roman" w:cs="Times New Roman"/>
          <w:sz w:val="24"/>
          <w:szCs w:val="24"/>
        </w:rPr>
        <w:t xml:space="preserve"> </w:t>
      </w:r>
      <w:r w:rsidRPr="007F02ED">
        <w:rPr>
          <w:rFonts w:ascii="Times New Roman" w:hAnsi="Times New Roman" w:cs="Times New Roman"/>
          <w:sz w:val="24"/>
          <w:szCs w:val="24"/>
        </w:rPr>
        <w:t>мая</w:t>
      </w:r>
      <w:r w:rsidR="00131D11">
        <w:rPr>
          <w:rFonts w:ascii="Times New Roman" w:hAnsi="Times New Roman" w:cs="Times New Roman"/>
          <w:sz w:val="24"/>
          <w:szCs w:val="24"/>
        </w:rPr>
        <w:t xml:space="preserve"> </w:t>
      </w:r>
      <w:r w:rsidRPr="007F02ED">
        <w:rPr>
          <w:rFonts w:ascii="Times New Roman" w:hAnsi="Times New Roman" w:cs="Times New Roman"/>
          <w:sz w:val="24"/>
          <w:szCs w:val="24"/>
        </w:rPr>
        <w:t>2007</w:t>
      </w:r>
      <w:r w:rsidR="00131D11">
        <w:rPr>
          <w:rFonts w:ascii="Times New Roman" w:hAnsi="Times New Roman" w:cs="Times New Roman"/>
          <w:sz w:val="24"/>
          <w:szCs w:val="24"/>
        </w:rPr>
        <w:t xml:space="preserve"> </w:t>
      </w:r>
      <w:r w:rsidRPr="007F02ED">
        <w:rPr>
          <w:rFonts w:ascii="Times New Roman" w:hAnsi="Times New Roman" w:cs="Times New Roman"/>
          <w:sz w:val="24"/>
          <w:szCs w:val="24"/>
        </w:rPr>
        <w:t>года №</w:t>
      </w:r>
      <w:r w:rsidR="00131D11">
        <w:rPr>
          <w:rFonts w:ascii="Times New Roman" w:hAnsi="Times New Roman" w:cs="Times New Roman"/>
          <w:sz w:val="24"/>
          <w:szCs w:val="24"/>
        </w:rPr>
        <w:t xml:space="preserve"> </w:t>
      </w:r>
      <w:bookmarkStart w:id="0" w:name="_GoBack"/>
      <w:bookmarkEnd w:id="0"/>
      <w:r w:rsidRPr="007F02ED">
        <w:rPr>
          <w:rFonts w:ascii="Times New Roman" w:hAnsi="Times New Roman" w:cs="Times New Roman"/>
          <w:sz w:val="24"/>
          <w:szCs w:val="24"/>
        </w:rPr>
        <w:t>212-З-IV «О центральном банке Приднестровской Молдавской Республики»</w:t>
      </w:r>
      <w:r w:rsidR="006E7048" w:rsidRPr="007F02ED">
        <w:rPr>
          <w:rFonts w:ascii="Times New Roman" w:hAnsi="Times New Roman" w:cs="Times New Roman"/>
          <w:sz w:val="24"/>
          <w:szCs w:val="24"/>
        </w:rPr>
        <w:t xml:space="preserve"> </w:t>
      </w:r>
      <w:r w:rsidRPr="007F02ED">
        <w:rPr>
          <w:rFonts w:ascii="Times New Roman" w:hAnsi="Times New Roman" w:cs="Times New Roman"/>
          <w:sz w:val="24"/>
          <w:szCs w:val="24"/>
        </w:rPr>
        <w:t>(САЗ 07-20), Законом Приднестровской Молдавской Республики от 21</w:t>
      </w:r>
      <w:r w:rsidR="00131D11">
        <w:rPr>
          <w:rFonts w:ascii="Times New Roman" w:hAnsi="Times New Roman" w:cs="Times New Roman"/>
          <w:sz w:val="24"/>
          <w:szCs w:val="24"/>
        </w:rPr>
        <w:t xml:space="preserve"> </w:t>
      </w:r>
      <w:r w:rsidRPr="007F02ED">
        <w:rPr>
          <w:rFonts w:ascii="Times New Roman" w:hAnsi="Times New Roman" w:cs="Times New Roman"/>
          <w:sz w:val="24"/>
          <w:szCs w:val="24"/>
        </w:rPr>
        <w:t>января</w:t>
      </w:r>
      <w:r w:rsidR="00131D11">
        <w:rPr>
          <w:rFonts w:ascii="Times New Roman" w:hAnsi="Times New Roman" w:cs="Times New Roman"/>
          <w:sz w:val="24"/>
          <w:szCs w:val="24"/>
        </w:rPr>
        <w:t xml:space="preserve"> </w:t>
      </w:r>
      <w:r w:rsidRPr="007F02ED">
        <w:rPr>
          <w:rFonts w:ascii="Times New Roman" w:hAnsi="Times New Roman" w:cs="Times New Roman"/>
          <w:sz w:val="24"/>
          <w:szCs w:val="24"/>
        </w:rPr>
        <w:t>2008</w:t>
      </w:r>
      <w:r w:rsidR="00131D11">
        <w:rPr>
          <w:rFonts w:ascii="Times New Roman" w:hAnsi="Times New Roman" w:cs="Times New Roman"/>
          <w:sz w:val="24"/>
          <w:szCs w:val="24"/>
        </w:rPr>
        <w:t xml:space="preserve"> </w:t>
      </w:r>
      <w:r w:rsidRPr="007F02ED">
        <w:rPr>
          <w:rFonts w:ascii="Times New Roman" w:hAnsi="Times New Roman" w:cs="Times New Roman"/>
          <w:sz w:val="24"/>
          <w:szCs w:val="24"/>
        </w:rPr>
        <w:t>года №</w:t>
      </w:r>
      <w:r w:rsidR="00131D11">
        <w:rPr>
          <w:rFonts w:ascii="Times New Roman" w:hAnsi="Times New Roman" w:cs="Times New Roman"/>
          <w:sz w:val="24"/>
          <w:szCs w:val="24"/>
        </w:rPr>
        <w:t xml:space="preserve"> </w:t>
      </w:r>
      <w:r w:rsidRPr="007F02ED">
        <w:rPr>
          <w:rFonts w:ascii="Times New Roman" w:hAnsi="Times New Roman" w:cs="Times New Roman"/>
          <w:sz w:val="24"/>
          <w:szCs w:val="24"/>
        </w:rPr>
        <w:t>392-З-IV «Об организации страхового дела»</w:t>
      </w:r>
      <w:r w:rsidR="006E7048" w:rsidRPr="007F02ED">
        <w:rPr>
          <w:rFonts w:ascii="Times New Roman" w:hAnsi="Times New Roman" w:cs="Times New Roman"/>
          <w:sz w:val="24"/>
          <w:szCs w:val="24"/>
        </w:rPr>
        <w:t xml:space="preserve"> </w:t>
      </w:r>
      <w:r w:rsidRPr="007F02ED">
        <w:rPr>
          <w:rFonts w:ascii="Times New Roman" w:hAnsi="Times New Roman" w:cs="Times New Roman"/>
          <w:sz w:val="24"/>
          <w:szCs w:val="24"/>
        </w:rPr>
        <w:t xml:space="preserve">(САЗ 08-3) и </w:t>
      </w:r>
      <w:r w:rsidR="006E7048" w:rsidRPr="007F02ED">
        <w:rPr>
          <w:rFonts w:ascii="Times New Roman" w:hAnsi="Times New Roman" w:cs="Times New Roman"/>
          <w:sz w:val="24"/>
          <w:szCs w:val="24"/>
        </w:rPr>
        <w:t xml:space="preserve">устанавливает методику определения величины собственных средств (капитала) </w:t>
      </w:r>
      <w:r w:rsidR="000A4500" w:rsidRPr="007F02ED">
        <w:rPr>
          <w:rFonts w:ascii="Times New Roman" w:hAnsi="Times New Roman" w:cs="Times New Roman"/>
          <w:sz w:val="24"/>
          <w:szCs w:val="24"/>
        </w:rPr>
        <w:t xml:space="preserve">и чистых активов </w:t>
      </w:r>
      <w:r w:rsidR="0055682F" w:rsidRPr="007F02ED">
        <w:rPr>
          <w:rFonts w:ascii="Times New Roman" w:hAnsi="Times New Roman" w:cs="Times New Roman"/>
          <w:sz w:val="24"/>
          <w:szCs w:val="24"/>
        </w:rPr>
        <w:t>страховой организации</w:t>
      </w:r>
      <w:r w:rsidRPr="007F02ED">
        <w:rPr>
          <w:rFonts w:ascii="Times New Roman" w:hAnsi="Times New Roman" w:cs="Times New Roman"/>
          <w:sz w:val="24"/>
          <w:szCs w:val="24"/>
        </w:rPr>
        <w:t>.</w:t>
      </w:r>
    </w:p>
    <w:p w:rsidR="008F318A" w:rsidRPr="00513D55" w:rsidRDefault="008F318A" w:rsidP="00081A50">
      <w:pPr>
        <w:pStyle w:val="1"/>
        <w:tabs>
          <w:tab w:val="left" w:pos="1134"/>
        </w:tabs>
        <w:spacing w:before="0" w:after="0"/>
        <w:rPr>
          <w:rFonts w:ascii="Times New Roman" w:hAnsi="Times New Roman" w:cs="Times New Roman"/>
          <w:b w:val="0"/>
          <w:sz w:val="16"/>
          <w:szCs w:val="16"/>
        </w:rPr>
      </w:pPr>
      <w:bookmarkStart w:id="1" w:name="sub_100"/>
    </w:p>
    <w:bookmarkEnd w:id="1"/>
    <w:p w:rsidR="007E586D" w:rsidRPr="00A53D3A" w:rsidRDefault="000A4500" w:rsidP="00081A50">
      <w:pPr>
        <w:tabs>
          <w:tab w:val="left" w:pos="1134"/>
        </w:tabs>
        <w:ind w:firstLine="0"/>
        <w:jc w:val="center"/>
        <w:rPr>
          <w:rFonts w:ascii="Times New Roman CYR" w:eastAsiaTheme="minorEastAsia" w:hAnsi="Times New Roman CYR" w:cs="Times New Roman CYR"/>
          <w:sz w:val="24"/>
          <w:szCs w:val="24"/>
        </w:rPr>
      </w:pPr>
      <w:r w:rsidRPr="00A53D3A">
        <w:rPr>
          <w:rFonts w:ascii="Times New Roman CYR" w:eastAsiaTheme="minorEastAsia" w:hAnsi="Times New Roman CYR" w:cs="Times New Roman CYR"/>
          <w:sz w:val="24"/>
          <w:szCs w:val="24"/>
        </w:rPr>
        <w:t xml:space="preserve">Глава 1. </w:t>
      </w:r>
      <w:r w:rsidR="007E586D" w:rsidRPr="00A53D3A">
        <w:rPr>
          <w:rFonts w:ascii="Times New Roman CYR" w:eastAsiaTheme="minorEastAsia" w:hAnsi="Times New Roman CYR" w:cs="Times New Roman CYR"/>
          <w:sz w:val="24"/>
          <w:szCs w:val="24"/>
        </w:rPr>
        <w:t>Порядок определения величины собственных средств (капитала)</w:t>
      </w:r>
    </w:p>
    <w:p w:rsidR="008F318A" w:rsidRPr="00A53D3A" w:rsidRDefault="007E586D" w:rsidP="00081A50">
      <w:pPr>
        <w:tabs>
          <w:tab w:val="left" w:pos="1134"/>
        </w:tabs>
        <w:ind w:firstLine="0"/>
        <w:jc w:val="center"/>
        <w:rPr>
          <w:rFonts w:ascii="Times New Roman CYR" w:eastAsiaTheme="minorEastAsia" w:hAnsi="Times New Roman CYR" w:cs="Times New Roman CYR"/>
          <w:sz w:val="24"/>
          <w:szCs w:val="24"/>
        </w:rPr>
      </w:pPr>
      <w:r w:rsidRPr="00A53D3A">
        <w:rPr>
          <w:rFonts w:ascii="Times New Roman CYR" w:eastAsiaTheme="minorEastAsia" w:hAnsi="Times New Roman CYR" w:cs="Times New Roman CYR"/>
          <w:sz w:val="24"/>
          <w:szCs w:val="24"/>
        </w:rPr>
        <w:t>страховой организации</w:t>
      </w:r>
    </w:p>
    <w:p w:rsidR="000A4500" w:rsidRPr="00513D55" w:rsidRDefault="000A4500" w:rsidP="00081A50">
      <w:pPr>
        <w:tabs>
          <w:tab w:val="left" w:pos="1134"/>
        </w:tabs>
        <w:ind w:firstLine="0"/>
        <w:jc w:val="center"/>
        <w:rPr>
          <w:rFonts w:ascii="Times New Roman CYR" w:eastAsiaTheme="minorEastAsia" w:hAnsi="Times New Roman CYR" w:cs="Times New Roman CYR"/>
          <w:sz w:val="16"/>
          <w:szCs w:val="16"/>
        </w:rPr>
      </w:pPr>
    </w:p>
    <w:p w:rsidR="00590A2B" w:rsidRPr="007F02ED" w:rsidRDefault="009E746B" w:rsidP="00081A50">
      <w:pPr>
        <w:pStyle w:val="ConsPlusNormal"/>
        <w:numPr>
          <w:ilvl w:val="0"/>
          <w:numId w:val="1"/>
        </w:numPr>
        <w:tabs>
          <w:tab w:val="left" w:pos="1134"/>
        </w:tabs>
        <w:ind w:left="0" w:firstLine="720"/>
        <w:jc w:val="both"/>
      </w:pPr>
      <w:r w:rsidRPr="007F02ED">
        <w:t xml:space="preserve">Величина собственных </w:t>
      </w:r>
      <w:r w:rsidRPr="00794628">
        <w:t xml:space="preserve">средств (капитала) </w:t>
      </w:r>
      <w:r w:rsidR="0055682F" w:rsidRPr="00794628">
        <w:t>страховой организации</w:t>
      </w:r>
      <w:r w:rsidRPr="00794628">
        <w:t xml:space="preserve"> </w:t>
      </w:r>
      <w:r w:rsidR="00407324" w:rsidRPr="00794628">
        <w:t>рассчитывается</w:t>
      </w:r>
      <w:r w:rsidRPr="00794628">
        <w:t xml:space="preserve"> </w:t>
      </w:r>
      <w:r w:rsidR="00590A2B" w:rsidRPr="00794628">
        <w:t>как сумма значений показателей, перечисленных в пункте 2 настоящего Указания, уменьшенная на значения показателей, перечисленных в пункте 3 настоящего Указания,</w:t>
      </w:r>
      <w:r w:rsidR="00407324" w:rsidRPr="00794628">
        <w:t xml:space="preserve"> определенных</w:t>
      </w:r>
      <w:r w:rsidR="00590A2B" w:rsidRPr="00794628">
        <w:t xml:space="preserve"> на дату расчета на основании данных бухгалтерского учета страховой организации, осуществляемого в соответствии с нормативными актами Приднестровского республиканского банка, регулирующими план счетов и правила ведения бухгалтерского учета</w:t>
      </w:r>
      <w:r w:rsidR="00B45752" w:rsidRPr="00794628">
        <w:t xml:space="preserve"> страховыми организациями</w:t>
      </w:r>
      <w:r w:rsidR="00590A2B" w:rsidRPr="00794628">
        <w:t xml:space="preserve">, и учетной политикой, </w:t>
      </w:r>
      <w:r w:rsidR="00407324" w:rsidRPr="00794628">
        <w:t xml:space="preserve">а также данных </w:t>
      </w:r>
      <w:r w:rsidR="00590A2B" w:rsidRPr="00794628">
        <w:t xml:space="preserve">финансовой отчетности страховой организации, составляемой в соответствии с нормативным актом Приднестровского республиканского банка, регулирующим порядок составления </w:t>
      </w:r>
      <w:r w:rsidR="00B56B14" w:rsidRPr="00794628">
        <w:t xml:space="preserve">годовой </w:t>
      </w:r>
      <w:r w:rsidR="00590A2B" w:rsidRPr="00794628">
        <w:t>финансовой отчетности</w:t>
      </w:r>
      <w:r w:rsidR="00B45752" w:rsidRPr="00794628">
        <w:t xml:space="preserve"> страховыми организациями</w:t>
      </w:r>
      <w:r w:rsidR="00590A2B" w:rsidRPr="00794628">
        <w:t>.</w:t>
      </w:r>
    </w:p>
    <w:p w:rsidR="009E746B" w:rsidRPr="007F02ED" w:rsidRDefault="009E746B" w:rsidP="00081A50">
      <w:pPr>
        <w:pStyle w:val="ConsPlusNormal"/>
        <w:numPr>
          <w:ilvl w:val="0"/>
          <w:numId w:val="1"/>
        </w:numPr>
        <w:tabs>
          <w:tab w:val="left" w:pos="1134"/>
        </w:tabs>
        <w:ind w:left="0" w:firstLine="709"/>
        <w:jc w:val="both"/>
      </w:pPr>
      <w:bookmarkStart w:id="2" w:name="Par16"/>
      <w:bookmarkEnd w:id="2"/>
      <w:r w:rsidRPr="007F02ED">
        <w:t xml:space="preserve">В величину собственных средств (капитала) </w:t>
      </w:r>
      <w:r w:rsidR="00051136" w:rsidRPr="007F02ED">
        <w:t>страховой организации</w:t>
      </w:r>
      <w:r w:rsidRPr="007F02ED">
        <w:t xml:space="preserve"> включаются</w:t>
      </w:r>
      <w:r w:rsidR="00051136" w:rsidRPr="007F02ED">
        <w:t xml:space="preserve"> значения следующих показателей:</w:t>
      </w:r>
    </w:p>
    <w:p w:rsidR="00051136" w:rsidRPr="007F02ED" w:rsidRDefault="00051136" w:rsidP="00081A50">
      <w:pPr>
        <w:pStyle w:val="ConsPlusNormal"/>
        <w:tabs>
          <w:tab w:val="left" w:pos="1134"/>
        </w:tabs>
        <w:ind w:firstLine="709"/>
        <w:jc w:val="both"/>
      </w:pPr>
      <w:r w:rsidRPr="007F02ED">
        <w:t>а)</w:t>
      </w:r>
      <w:r w:rsidRPr="007F02ED">
        <w:tab/>
        <w:t>уставный капитал;</w:t>
      </w:r>
    </w:p>
    <w:p w:rsidR="009E746B" w:rsidRPr="007F02ED" w:rsidRDefault="00051136" w:rsidP="00081A50">
      <w:pPr>
        <w:pStyle w:val="ConsPlusNormal"/>
        <w:tabs>
          <w:tab w:val="left" w:pos="1134"/>
        </w:tabs>
        <w:ind w:firstLine="709"/>
        <w:jc w:val="both"/>
      </w:pPr>
      <w:r w:rsidRPr="007F02ED">
        <w:t>б)</w:t>
      </w:r>
      <w:r w:rsidRPr="007F02ED">
        <w:tab/>
        <w:t>добавочный капитал;</w:t>
      </w:r>
    </w:p>
    <w:p w:rsidR="009E746B" w:rsidRPr="007F02ED" w:rsidRDefault="00051136" w:rsidP="00081A50">
      <w:pPr>
        <w:pStyle w:val="ConsPlusNormal"/>
        <w:tabs>
          <w:tab w:val="left" w:pos="1134"/>
        </w:tabs>
        <w:ind w:firstLine="709"/>
        <w:jc w:val="both"/>
      </w:pPr>
      <w:r w:rsidRPr="007F02ED">
        <w:t>в)</w:t>
      </w:r>
      <w:r w:rsidRPr="007F02ED">
        <w:tab/>
        <w:t>резервный капитал;</w:t>
      </w:r>
    </w:p>
    <w:p w:rsidR="009E746B" w:rsidRPr="007F02ED" w:rsidRDefault="00051136" w:rsidP="00081A50">
      <w:pPr>
        <w:pStyle w:val="ConsPlusNormal"/>
        <w:tabs>
          <w:tab w:val="left" w:pos="1134"/>
        </w:tabs>
        <w:ind w:firstLine="709"/>
        <w:jc w:val="both"/>
      </w:pPr>
      <w:r w:rsidRPr="007F02ED">
        <w:t>г)</w:t>
      </w:r>
      <w:r w:rsidRPr="007F02ED">
        <w:tab/>
        <w:t>н</w:t>
      </w:r>
      <w:r w:rsidR="009E746B" w:rsidRPr="007F02ED">
        <w:t>ераспределенная прибы</w:t>
      </w:r>
      <w:r w:rsidR="00C41E04" w:rsidRPr="007F02ED">
        <w:t xml:space="preserve">ль </w:t>
      </w:r>
      <w:r w:rsidR="00211285" w:rsidRPr="007F02ED">
        <w:t>отчетного</w:t>
      </w:r>
      <w:r w:rsidR="00C41E04" w:rsidRPr="007F02ED">
        <w:t xml:space="preserve"> года и прошлых лет</w:t>
      </w:r>
      <w:r w:rsidR="00C60DDD">
        <w:t xml:space="preserve">, </w:t>
      </w:r>
      <w:r w:rsidR="00C60DDD" w:rsidRPr="006740EC">
        <w:t>в том числе положительный результат от уменьшения совокупной величины остатков, числящихся на счетах по учету доходов, на величину остатков, числящихся на счетах по учету расходов, определенный расчетным путем в случае неосуществления закрытия в отчетном периоде счетов по учету доходов и расходов на нераспределенную прибыль отчетного года бухгалтерскими записями.</w:t>
      </w:r>
    </w:p>
    <w:p w:rsidR="009E746B" w:rsidRPr="007F02ED" w:rsidRDefault="009E746B" w:rsidP="00081A50">
      <w:pPr>
        <w:pStyle w:val="ConsPlusNormal"/>
        <w:numPr>
          <w:ilvl w:val="0"/>
          <w:numId w:val="1"/>
        </w:numPr>
        <w:tabs>
          <w:tab w:val="left" w:pos="1134"/>
        </w:tabs>
        <w:ind w:left="0" w:firstLine="709"/>
        <w:jc w:val="both"/>
      </w:pPr>
      <w:bookmarkStart w:id="3" w:name="Par35"/>
      <w:bookmarkEnd w:id="3"/>
      <w:r w:rsidRPr="007F02ED">
        <w:t xml:space="preserve">Величина собственных средств (капитала) </w:t>
      </w:r>
      <w:r w:rsidR="0040446F" w:rsidRPr="007F02ED">
        <w:t>страховой организации</w:t>
      </w:r>
      <w:r w:rsidRPr="007F02ED">
        <w:t xml:space="preserve"> уменьшается на</w:t>
      </w:r>
      <w:r w:rsidR="0040446F" w:rsidRPr="007F02ED">
        <w:t xml:space="preserve"> </w:t>
      </w:r>
      <w:r w:rsidR="0040446F" w:rsidRPr="007F02ED">
        <w:lastRenderedPageBreak/>
        <w:t>значения следующих показателей:</w:t>
      </w:r>
    </w:p>
    <w:p w:rsidR="009E746B" w:rsidRPr="007F02ED" w:rsidRDefault="0040446F" w:rsidP="00081A50">
      <w:pPr>
        <w:pStyle w:val="ConsPlusNormal"/>
        <w:tabs>
          <w:tab w:val="left" w:pos="1134"/>
        </w:tabs>
        <w:ind w:firstLine="709"/>
        <w:jc w:val="both"/>
      </w:pPr>
      <w:r w:rsidRPr="007F02ED">
        <w:t>а)</w:t>
      </w:r>
      <w:r w:rsidRPr="007F02ED">
        <w:tab/>
        <w:t>з</w:t>
      </w:r>
      <w:r w:rsidR="009E746B" w:rsidRPr="007F02ED">
        <w:t>адолженность акционеров (участников</w:t>
      </w:r>
      <w:r w:rsidRPr="007F02ED">
        <w:t>) по взносам в уставный капитал;</w:t>
      </w:r>
    </w:p>
    <w:p w:rsidR="009E746B" w:rsidRPr="007F02ED" w:rsidRDefault="0040446F" w:rsidP="00081A50">
      <w:pPr>
        <w:pStyle w:val="ConsPlusNormal"/>
        <w:tabs>
          <w:tab w:val="left" w:pos="1134"/>
        </w:tabs>
        <w:ind w:firstLine="709"/>
        <w:jc w:val="both"/>
      </w:pPr>
      <w:r w:rsidRPr="007F02ED">
        <w:t>б)</w:t>
      </w:r>
      <w:r w:rsidRPr="007F02ED">
        <w:tab/>
        <w:t>с</w:t>
      </w:r>
      <w:r w:rsidR="009E746B" w:rsidRPr="007F02ED">
        <w:t>тоимость собственных акций (долей или частей долей в уставном капитале), выкупл</w:t>
      </w:r>
      <w:r w:rsidRPr="007F02ED">
        <w:t>енных у акционеров (участников);</w:t>
      </w:r>
    </w:p>
    <w:p w:rsidR="00C60DDD" w:rsidRPr="006740EC" w:rsidRDefault="008C4365" w:rsidP="00081A50">
      <w:pPr>
        <w:pStyle w:val="ConsPlusNormal"/>
        <w:tabs>
          <w:tab w:val="left" w:pos="1134"/>
        </w:tabs>
        <w:ind w:firstLine="720"/>
        <w:jc w:val="both"/>
      </w:pPr>
      <w:r w:rsidRPr="007F02ED">
        <w:t>в)</w:t>
      </w:r>
      <w:r w:rsidRPr="007F02ED">
        <w:tab/>
        <w:t>н</w:t>
      </w:r>
      <w:r w:rsidR="009E746B" w:rsidRPr="007F02ED">
        <w:t>епокрытые убыт</w:t>
      </w:r>
      <w:r w:rsidRPr="007F02ED">
        <w:t>ки отчетного года и прошлых лет</w:t>
      </w:r>
      <w:r w:rsidR="00C60DDD">
        <w:t xml:space="preserve">, </w:t>
      </w:r>
      <w:r w:rsidR="00C60DDD" w:rsidRPr="006740EC">
        <w:t>в том числе положительный результат от уменьшения совокупной величины остатков, числящихся на счетах по учету расходов, на величину остатков, числящихся на счетах по учету доходов, определенный расчетным путем в случае неосуществления закрытия в отчетном периоде счетов по учету доходов и расходов на нераспределенную прибыль отчетного года бухгалтерскими записями;</w:t>
      </w:r>
    </w:p>
    <w:p w:rsidR="009E746B" w:rsidRPr="007F02ED" w:rsidRDefault="00C60DDD" w:rsidP="00081A50">
      <w:pPr>
        <w:pStyle w:val="ConsPlusNormal"/>
        <w:tabs>
          <w:tab w:val="left" w:pos="1134"/>
        </w:tabs>
        <w:ind w:firstLine="720"/>
        <w:jc w:val="both"/>
      </w:pPr>
      <w:r w:rsidRPr="006740EC">
        <w:t>г)</w:t>
      </w:r>
      <w:r w:rsidRPr="006740EC">
        <w:tab/>
        <w:t>стоимость нематериальных активов</w:t>
      </w:r>
      <w:r w:rsidR="008C4365" w:rsidRPr="007F02ED">
        <w:t>;</w:t>
      </w:r>
    </w:p>
    <w:p w:rsidR="00113F17" w:rsidRPr="00BB2A60" w:rsidRDefault="008C4365" w:rsidP="00081A50">
      <w:pPr>
        <w:pStyle w:val="ConsPlusNormal"/>
        <w:tabs>
          <w:tab w:val="left" w:pos="1134"/>
        </w:tabs>
        <w:ind w:firstLine="720"/>
        <w:jc w:val="both"/>
      </w:pPr>
      <w:r w:rsidRPr="007F02ED">
        <w:t>д)</w:t>
      </w:r>
      <w:r w:rsidRPr="007F02ED">
        <w:tab/>
      </w:r>
      <w:r w:rsidRPr="00BB2A60">
        <w:t>п</w:t>
      </w:r>
      <w:r w:rsidR="009E746B" w:rsidRPr="00BB2A60">
        <w:t>росроченная более чем на 30 календарных дней дебиторская задолженность за вычетом резервов, сформированных под о</w:t>
      </w:r>
      <w:r w:rsidR="00522167" w:rsidRPr="00BB2A60">
        <w:t>бесценение данной задолженности</w:t>
      </w:r>
      <w:r w:rsidR="00113F17" w:rsidRPr="00BB2A60">
        <w:t>.</w:t>
      </w:r>
    </w:p>
    <w:p w:rsidR="007F02ED" w:rsidRPr="00BB2A60" w:rsidRDefault="007F02ED" w:rsidP="00081A50">
      <w:pPr>
        <w:pStyle w:val="ConsPlusNormal"/>
        <w:numPr>
          <w:ilvl w:val="0"/>
          <w:numId w:val="1"/>
        </w:numPr>
        <w:tabs>
          <w:tab w:val="left" w:pos="1134"/>
        </w:tabs>
        <w:ind w:left="0" w:firstLine="709"/>
        <w:jc w:val="both"/>
      </w:pPr>
      <w:r w:rsidRPr="00BB2A60">
        <w:t>Если величина собственных средств (капитала) страховой организации окажется меньше установленных минимальных требований, Приднестровский республиканский банк обязан направить в страховую организацию требование о приведении в соответствие величины собственных средств (капитала).</w:t>
      </w:r>
    </w:p>
    <w:p w:rsidR="007F02ED" w:rsidRPr="00A53D3A" w:rsidRDefault="007F02ED" w:rsidP="00081A50">
      <w:pPr>
        <w:pStyle w:val="ConsPlusNormal"/>
        <w:tabs>
          <w:tab w:val="left" w:pos="1134"/>
        </w:tabs>
        <w:ind w:firstLine="709"/>
        <w:jc w:val="both"/>
      </w:pPr>
      <w:r w:rsidRPr="00BB2A60">
        <w:t xml:space="preserve">Страховая </w:t>
      </w:r>
      <w:r w:rsidRPr="00A53D3A">
        <w:t>организация обязана исполнить требование Приднестровского республиканского банка в порядке, в сроки и на условиях, которые установлены Приднестровским республиканским банком.</w:t>
      </w:r>
    </w:p>
    <w:p w:rsidR="007C646A" w:rsidRPr="00A53D3A" w:rsidRDefault="007C646A" w:rsidP="00081A50">
      <w:pPr>
        <w:pStyle w:val="ConsPlusNormal"/>
        <w:tabs>
          <w:tab w:val="left" w:pos="1134"/>
        </w:tabs>
        <w:ind w:firstLine="709"/>
        <w:jc w:val="both"/>
      </w:pPr>
      <w:r w:rsidRPr="00A53D3A">
        <w:t>Страховая организация обязана отразить в своей отчетности размер собственных средств (капитала), определенный Приднестровским республиканским банком.</w:t>
      </w:r>
    </w:p>
    <w:p w:rsidR="005A611C" w:rsidRPr="00A53D3A" w:rsidRDefault="005A611C" w:rsidP="00081A50">
      <w:pPr>
        <w:tabs>
          <w:tab w:val="left" w:pos="1134"/>
        </w:tabs>
        <w:ind w:firstLine="0"/>
        <w:jc w:val="center"/>
        <w:rPr>
          <w:rFonts w:ascii="Times New Roman CYR" w:eastAsiaTheme="minorEastAsia" w:hAnsi="Times New Roman CYR" w:cs="Times New Roman CYR"/>
          <w:sz w:val="24"/>
          <w:szCs w:val="24"/>
        </w:rPr>
      </w:pPr>
    </w:p>
    <w:p w:rsidR="00211285" w:rsidRPr="00A53D3A" w:rsidRDefault="00211285" w:rsidP="00081A50">
      <w:pPr>
        <w:tabs>
          <w:tab w:val="left" w:pos="1134"/>
        </w:tabs>
        <w:ind w:firstLine="0"/>
        <w:jc w:val="center"/>
        <w:rPr>
          <w:rFonts w:ascii="Times New Roman CYR" w:eastAsiaTheme="minorEastAsia" w:hAnsi="Times New Roman CYR" w:cs="Times New Roman CYR"/>
          <w:sz w:val="24"/>
          <w:szCs w:val="24"/>
        </w:rPr>
      </w:pPr>
      <w:r w:rsidRPr="00A53D3A">
        <w:rPr>
          <w:rFonts w:ascii="Times New Roman CYR" w:eastAsiaTheme="minorEastAsia" w:hAnsi="Times New Roman CYR" w:cs="Times New Roman CYR"/>
          <w:sz w:val="24"/>
          <w:szCs w:val="24"/>
        </w:rPr>
        <w:t>Глава 2. Порядок определения величины чистых активов страховой организации</w:t>
      </w:r>
    </w:p>
    <w:p w:rsidR="00880AEE" w:rsidRPr="00A53D3A" w:rsidRDefault="00880AEE" w:rsidP="00081A50">
      <w:pPr>
        <w:pStyle w:val="ConsPlusNormal"/>
        <w:tabs>
          <w:tab w:val="left" w:pos="1134"/>
        </w:tabs>
        <w:jc w:val="center"/>
      </w:pPr>
    </w:p>
    <w:p w:rsidR="008F296D" w:rsidRPr="00BB2A60" w:rsidRDefault="008F296D" w:rsidP="00081A50">
      <w:pPr>
        <w:pStyle w:val="ConsPlusNormal"/>
        <w:numPr>
          <w:ilvl w:val="0"/>
          <w:numId w:val="1"/>
        </w:numPr>
        <w:tabs>
          <w:tab w:val="left" w:pos="1134"/>
        </w:tabs>
        <w:ind w:left="0" w:firstLine="709"/>
        <w:jc w:val="both"/>
      </w:pPr>
      <w:r w:rsidRPr="00A53D3A">
        <w:t xml:space="preserve">Величина </w:t>
      </w:r>
      <w:r w:rsidR="00880AEE" w:rsidRPr="00A53D3A">
        <w:t>чистых активов</w:t>
      </w:r>
      <w:r w:rsidRPr="00A53D3A">
        <w:t xml:space="preserve"> страховой организации </w:t>
      </w:r>
      <w:r w:rsidR="00522167" w:rsidRPr="00A53D3A">
        <w:t>рассчитывается</w:t>
      </w:r>
      <w:r w:rsidRPr="00A53D3A">
        <w:t xml:space="preserve"> как </w:t>
      </w:r>
      <w:r w:rsidR="00880AEE" w:rsidRPr="00A53D3A">
        <w:t xml:space="preserve">сумма значений показателей, перечисленных в пункте </w:t>
      </w:r>
      <w:r w:rsidR="00FF17F6" w:rsidRPr="00A53D3A">
        <w:t>6</w:t>
      </w:r>
      <w:r w:rsidR="00880AEE" w:rsidRPr="00A53D3A">
        <w:t xml:space="preserve"> настоящего Указания, уменьшенная на значения показателей, перечисленных</w:t>
      </w:r>
      <w:r w:rsidR="00880AEE" w:rsidRPr="00BB2A60">
        <w:t xml:space="preserve"> в пункте </w:t>
      </w:r>
      <w:r w:rsidR="00FF17F6" w:rsidRPr="00BB2A60">
        <w:t>7</w:t>
      </w:r>
      <w:r w:rsidR="00880AEE" w:rsidRPr="00BB2A60">
        <w:t xml:space="preserve"> настоящего Указания, </w:t>
      </w:r>
      <w:r w:rsidR="00522167" w:rsidRPr="00BB2A60">
        <w:t xml:space="preserve">определенных </w:t>
      </w:r>
      <w:r w:rsidR="00880AEE" w:rsidRPr="00BB2A60">
        <w:t>на дату расчета на основании данных бухгалтерского учета страховой организации, осуществляемого в соответствии с нормативными актами Приднестровского республиканского банка, регулирующими план счетов и правила ведения бухгалтерского учета</w:t>
      </w:r>
      <w:r w:rsidR="00B45752" w:rsidRPr="00BB2A60">
        <w:t xml:space="preserve"> страховыми организациями</w:t>
      </w:r>
      <w:r w:rsidR="00880AEE" w:rsidRPr="00BB2A60">
        <w:t xml:space="preserve">, и учетной политикой, </w:t>
      </w:r>
      <w:r w:rsidR="00522167" w:rsidRPr="00BB2A60">
        <w:t xml:space="preserve">а также данных </w:t>
      </w:r>
      <w:r w:rsidR="00880AEE" w:rsidRPr="00BB2A60">
        <w:t xml:space="preserve">финансовой отчетности страховой организации, составляемой в соответствии с нормативным актом Приднестровского республиканского банка, регулирующим порядок составления </w:t>
      </w:r>
      <w:r w:rsidR="00A55BA4" w:rsidRPr="00BB2A60">
        <w:t xml:space="preserve">годовой </w:t>
      </w:r>
      <w:r w:rsidR="00880AEE" w:rsidRPr="00BB2A60">
        <w:t>финансовой отчетности</w:t>
      </w:r>
      <w:r w:rsidR="00B45752" w:rsidRPr="00BB2A60">
        <w:t xml:space="preserve"> страховыми организациями</w:t>
      </w:r>
      <w:r w:rsidR="00880AEE" w:rsidRPr="00BB2A60">
        <w:t>.</w:t>
      </w:r>
    </w:p>
    <w:p w:rsidR="00880AEE" w:rsidRPr="007F02ED" w:rsidRDefault="00880AEE" w:rsidP="00081A50">
      <w:pPr>
        <w:pStyle w:val="ConsPlusNormal"/>
        <w:numPr>
          <w:ilvl w:val="0"/>
          <w:numId w:val="1"/>
        </w:numPr>
        <w:tabs>
          <w:tab w:val="left" w:pos="1134"/>
        </w:tabs>
        <w:ind w:left="0" w:firstLine="709"/>
        <w:jc w:val="both"/>
      </w:pPr>
      <w:r w:rsidRPr="007F02ED">
        <w:t>В величину чистых активов страховой организации включаются значения следующих показателей:</w:t>
      </w:r>
    </w:p>
    <w:p w:rsidR="006A22B6" w:rsidRPr="007F02ED" w:rsidRDefault="006A22B6" w:rsidP="00081A50">
      <w:pPr>
        <w:tabs>
          <w:tab w:val="left" w:pos="1134"/>
        </w:tabs>
        <w:ind w:right="36" w:firstLine="709"/>
        <w:rPr>
          <w:rFonts w:ascii="Times New Roman" w:hAnsi="Times New Roman" w:cs="Times New Roman"/>
          <w:sz w:val="24"/>
          <w:szCs w:val="24"/>
        </w:rPr>
      </w:pPr>
      <w:r w:rsidRPr="007F02ED">
        <w:rPr>
          <w:rFonts w:ascii="Times New Roman" w:hAnsi="Times New Roman" w:cs="Times New Roman"/>
          <w:sz w:val="24"/>
          <w:szCs w:val="24"/>
        </w:rPr>
        <w:t>а)</w:t>
      </w:r>
      <w:r w:rsidRPr="007F02ED">
        <w:rPr>
          <w:rFonts w:ascii="Times New Roman" w:hAnsi="Times New Roman" w:cs="Times New Roman"/>
          <w:sz w:val="24"/>
          <w:szCs w:val="24"/>
        </w:rPr>
        <w:tab/>
        <w:t>денежные средства и другие ценности;</w:t>
      </w:r>
    </w:p>
    <w:p w:rsidR="006A22B6" w:rsidRPr="007F02ED" w:rsidRDefault="006A22B6" w:rsidP="00081A50">
      <w:pPr>
        <w:tabs>
          <w:tab w:val="left" w:pos="1134"/>
        </w:tabs>
        <w:ind w:right="36" w:firstLine="709"/>
        <w:rPr>
          <w:rFonts w:ascii="Times New Roman" w:hAnsi="Times New Roman" w:cs="Times New Roman"/>
          <w:sz w:val="24"/>
          <w:szCs w:val="24"/>
        </w:rPr>
      </w:pPr>
      <w:r w:rsidRPr="007F02ED">
        <w:rPr>
          <w:rFonts w:ascii="Times New Roman" w:hAnsi="Times New Roman" w:cs="Times New Roman"/>
          <w:sz w:val="24"/>
          <w:szCs w:val="24"/>
        </w:rPr>
        <w:t>б)</w:t>
      </w:r>
      <w:r w:rsidRPr="007F02ED">
        <w:rPr>
          <w:rFonts w:ascii="Times New Roman" w:hAnsi="Times New Roman" w:cs="Times New Roman"/>
          <w:sz w:val="24"/>
          <w:szCs w:val="24"/>
        </w:rPr>
        <w:tab/>
        <w:t>средства в кредитных организациях;</w:t>
      </w:r>
    </w:p>
    <w:p w:rsidR="006A22B6" w:rsidRPr="007F02ED" w:rsidRDefault="006A22B6" w:rsidP="00081A50">
      <w:pPr>
        <w:tabs>
          <w:tab w:val="left" w:pos="1134"/>
        </w:tabs>
        <w:ind w:right="36" w:firstLine="709"/>
        <w:rPr>
          <w:rFonts w:ascii="Times New Roman" w:hAnsi="Times New Roman" w:cs="Times New Roman"/>
          <w:sz w:val="24"/>
          <w:szCs w:val="24"/>
        </w:rPr>
      </w:pPr>
      <w:r w:rsidRPr="007F02ED">
        <w:rPr>
          <w:rFonts w:ascii="Times New Roman" w:hAnsi="Times New Roman" w:cs="Times New Roman"/>
          <w:sz w:val="24"/>
          <w:szCs w:val="24"/>
        </w:rPr>
        <w:t>в)</w:t>
      </w:r>
      <w:r w:rsidRPr="007F02ED">
        <w:rPr>
          <w:rFonts w:ascii="Times New Roman" w:hAnsi="Times New Roman" w:cs="Times New Roman"/>
          <w:sz w:val="24"/>
          <w:szCs w:val="24"/>
        </w:rPr>
        <w:tab/>
        <w:t xml:space="preserve">ценные бумаги </w:t>
      </w:r>
      <w:r w:rsidR="00702034" w:rsidRPr="007F02ED">
        <w:rPr>
          <w:rFonts w:ascii="Times New Roman" w:hAnsi="Times New Roman" w:cs="Times New Roman"/>
          <w:sz w:val="24"/>
          <w:szCs w:val="24"/>
        </w:rPr>
        <w:t xml:space="preserve">(в том числе </w:t>
      </w:r>
      <w:r w:rsidRPr="007F02ED">
        <w:rPr>
          <w:rFonts w:ascii="Times New Roman" w:hAnsi="Times New Roman" w:cs="Times New Roman"/>
          <w:sz w:val="24"/>
          <w:szCs w:val="24"/>
        </w:rPr>
        <w:t>векселя</w:t>
      </w:r>
      <w:r w:rsidR="00702034" w:rsidRPr="007F02ED">
        <w:rPr>
          <w:rFonts w:ascii="Times New Roman" w:hAnsi="Times New Roman" w:cs="Times New Roman"/>
          <w:sz w:val="24"/>
          <w:szCs w:val="24"/>
        </w:rPr>
        <w:t>)</w:t>
      </w:r>
      <w:r w:rsidRPr="007F02ED">
        <w:rPr>
          <w:rFonts w:ascii="Times New Roman" w:hAnsi="Times New Roman" w:cs="Times New Roman"/>
          <w:sz w:val="24"/>
          <w:szCs w:val="24"/>
        </w:rPr>
        <w:t>;</w:t>
      </w:r>
    </w:p>
    <w:p w:rsidR="006A22B6" w:rsidRPr="007F02ED" w:rsidRDefault="006A22B6" w:rsidP="00081A50">
      <w:pPr>
        <w:tabs>
          <w:tab w:val="left" w:pos="1134"/>
        </w:tabs>
        <w:ind w:right="36" w:firstLine="709"/>
        <w:rPr>
          <w:rFonts w:ascii="Times New Roman" w:hAnsi="Times New Roman" w:cs="Times New Roman"/>
          <w:sz w:val="24"/>
          <w:szCs w:val="24"/>
        </w:rPr>
      </w:pPr>
      <w:r w:rsidRPr="007F02ED">
        <w:rPr>
          <w:rFonts w:ascii="Times New Roman" w:hAnsi="Times New Roman" w:cs="Times New Roman"/>
          <w:sz w:val="24"/>
          <w:szCs w:val="24"/>
        </w:rPr>
        <w:t>г)</w:t>
      </w:r>
      <w:r w:rsidRPr="007F02ED">
        <w:rPr>
          <w:rFonts w:ascii="Times New Roman" w:hAnsi="Times New Roman" w:cs="Times New Roman"/>
          <w:sz w:val="24"/>
          <w:szCs w:val="24"/>
        </w:rPr>
        <w:tab/>
        <w:t>задолженность по займам и иным размещенным средствам;</w:t>
      </w:r>
    </w:p>
    <w:p w:rsidR="006A22B6" w:rsidRPr="007F02ED" w:rsidRDefault="006A22B6" w:rsidP="00081A50">
      <w:pPr>
        <w:tabs>
          <w:tab w:val="left" w:pos="1134"/>
        </w:tabs>
        <w:ind w:right="36" w:firstLine="709"/>
        <w:rPr>
          <w:rFonts w:ascii="Times New Roman" w:hAnsi="Times New Roman" w:cs="Times New Roman"/>
          <w:sz w:val="24"/>
          <w:szCs w:val="24"/>
        </w:rPr>
      </w:pPr>
      <w:r w:rsidRPr="007F02ED">
        <w:rPr>
          <w:rFonts w:ascii="Times New Roman" w:hAnsi="Times New Roman" w:cs="Times New Roman"/>
          <w:sz w:val="24"/>
          <w:szCs w:val="24"/>
        </w:rPr>
        <w:t>д)</w:t>
      </w:r>
      <w:r w:rsidRPr="007F02ED">
        <w:rPr>
          <w:rFonts w:ascii="Times New Roman" w:hAnsi="Times New Roman" w:cs="Times New Roman"/>
          <w:sz w:val="24"/>
          <w:szCs w:val="24"/>
        </w:rPr>
        <w:tab/>
        <w:t xml:space="preserve">дебиторская задолженность по операциям страхования, </w:t>
      </w:r>
      <w:proofErr w:type="spellStart"/>
      <w:r w:rsidRPr="007F02ED">
        <w:rPr>
          <w:rFonts w:ascii="Times New Roman" w:hAnsi="Times New Roman" w:cs="Times New Roman"/>
          <w:sz w:val="24"/>
          <w:szCs w:val="24"/>
        </w:rPr>
        <w:t>сострахования</w:t>
      </w:r>
      <w:proofErr w:type="spellEnd"/>
      <w:r w:rsidRPr="007F02ED">
        <w:rPr>
          <w:rFonts w:ascii="Times New Roman" w:hAnsi="Times New Roman" w:cs="Times New Roman"/>
          <w:sz w:val="24"/>
          <w:szCs w:val="24"/>
        </w:rPr>
        <w:t xml:space="preserve"> и перестрахования;</w:t>
      </w:r>
    </w:p>
    <w:p w:rsidR="006A22B6" w:rsidRPr="007F02ED" w:rsidRDefault="006A22B6" w:rsidP="00081A50">
      <w:pPr>
        <w:tabs>
          <w:tab w:val="left" w:pos="1134"/>
        </w:tabs>
        <w:ind w:right="36" w:firstLine="709"/>
        <w:rPr>
          <w:rFonts w:ascii="Times New Roman" w:hAnsi="Times New Roman" w:cs="Times New Roman"/>
          <w:sz w:val="24"/>
          <w:szCs w:val="24"/>
        </w:rPr>
      </w:pPr>
      <w:r w:rsidRPr="007F02ED">
        <w:rPr>
          <w:rFonts w:ascii="Times New Roman" w:hAnsi="Times New Roman" w:cs="Times New Roman"/>
          <w:sz w:val="24"/>
          <w:szCs w:val="24"/>
        </w:rPr>
        <w:t>е)</w:t>
      </w:r>
      <w:r w:rsidRPr="007F02ED">
        <w:rPr>
          <w:rFonts w:ascii="Times New Roman" w:hAnsi="Times New Roman" w:cs="Times New Roman"/>
          <w:sz w:val="24"/>
          <w:szCs w:val="24"/>
        </w:rPr>
        <w:tab/>
        <w:t>доля перестраховщиков в страховых резервах по страхованию жизни;</w:t>
      </w:r>
    </w:p>
    <w:p w:rsidR="006A22B6" w:rsidRPr="007F02ED" w:rsidRDefault="006A22B6" w:rsidP="00081A50">
      <w:pPr>
        <w:tabs>
          <w:tab w:val="left" w:pos="1134"/>
        </w:tabs>
        <w:ind w:right="36" w:firstLine="709"/>
        <w:rPr>
          <w:rFonts w:ascii="Times New Roman" w:hAnsi="Times New Roman" w:cs="Times New Roman"/>
          <w:sz w:val="24"/>
          <w:szCs w:val="24"/>
        </w:rPr>
      </w:pPr>
      <w:r w:rsidRPr="007F02ED">
        <w:rPr>
          <w:rFonts w:ascii="Times New Roman" w:hAnsi="Times New Roman" w:cs="Times New Roman"/>
          <w:sz w:val="24"/>
          <w:szCs w:val="24"/>
        </w:rPr>
        <w:t>ж)</w:t>
      </w:r>
      <w:r w:rsidRPr="007F02ED">
        <w:rPr>
          <w:rFonts w:ascii="Times New Roman" w:hAnsi="Times New Roman" w:cs="Times New Roman"/>
          <w:sz w:val="24"/>
          <w:szCs w:val="24"/>
        </w:rPr>
        <w:tab/>
        <w:t>доля перестраховщиков в страховых резервах по страхованию иному, чем страхование жизни;</w:t>
      </w:r>
    </w:p>
    <w:p w:rsidR="006A22B6" w:rsidRPr="007F02ED" w:rsidRDefault="006A22B6" w:rsidP="00081A50">
      <w:pPr>
        <w:tabs>
          <w:tab w:val="left" w:pos="1134"/>
        </w:tabs>
        <w:ind w:right="36" w:firstLine="709"/>
        <w:rPr>
          <w:rFonts w:ascii="Times New Roman" w:hAnsi="Times New Roman" w:cs="Times New Roman"/>
          <w:sz w:val="24"/>
          <w:szCs w:val="24"/>
        </w:rPr>
      </w:pPr>
      <w:r w:rsidRPr="007F02ED">
        <w:rPr>
          <w:rFonts w:ascii="Times New Roman" w:hAnsi="Times New Roman" w:cs="Times New Roman"/>
          <w:sz w:val="24"/>
          <w:szCs w:val="24"/>
        </w:rPr>
        <w:t>з)</w:t>
      </w:r>
      <w:r w:rsidRPr="007F02ED">
        <w:rPr>
          <w:rFonts w:ascii="Times New Roman" w:hAnsi="Times New Roman" w:cs="Times New Roman"/>
          <w:sz w:val="24"/>
          <w:szCs w:val="24"/>
        </w:rPr>
        <w:tab/>
        <w:t>инвестиции в дочерние и зависимые организации;</w:t>
      </w:r>
    </w:p>
    <w:p w:rsidR="006A22B6" w:rsidRPr="007F02ED" w:rsidRDefault="006A22B6" w:rsidP="00081A50">
      <w:pPr>
        <w:tabs>
          <w:tab w:val="left" w:pos="1134"/>
        </w:tabs>
        <w:ind w:right="36" w:firstLine="709"/>
        <w:rPr>
          <w:rFonts w:ascii="Times New Roman" w:hAnsi="Times New Roman" w:cs="Times New Roman"/>
          <w:sz w:val="24"/>
          <w:szCs w:val="24"/>
        </w:rPr>
      </w:pPr>
      <w:r w:rsidRPr="007F02ED">
        <w:rPr>
          <w:rFonts w:ascii="Times New Roman" w:hAnsi="Times New Roman" w:cs="Times New Roman"/>
          <w:sz w:val="24"/>
          <w:szCs w:val="24"/>
        </w:rPr>
        <w:t>и)</w:t>
      </w:r>
      <w:r w:rsidRPr="007F02ED">
        <w:rPr>
          <w:rFonts w:ascii="Times New Roman" w:hAnsi="Times New Roman" w:cs="Times New Roman"/>
          <w:sz w:val="24"/>
          <w:szCs w:val="24"/>
        </w:rPr>
        <w:tab/>
        <w:t>долгосрочные активы, предназначенные для продажи;</w:t>
      </w:r>
    </w:p>
    <w:p w:rsidR="006A22B6" w:rsidRPr="007F02ED" w:rsidRDefault="006A22B6" w:rsidP="00081A50">
      <w:pPr>
        <w:tabs>
          <w:tab w:val="left" w:pos="1134"/>
        </w:tabs>
        <w:ind w:right="36" w:firstLine="709"/>
        <w:rPr>
          <w:rFonts w:ascii="Times New Roman" w:hAnsi="Times New Roman" w:cs="Times New Roman"/>
          <w:sz w:val="24"/>
          <w:szCs w:val="24"/>
        </w:rPr>
      </w:pPr>
      <w:r w:rsidRPr="007F02ED">
        <w:rPr>
          <w:rFonts w:ascii="Times New Roman" w:hAnsi="Times New Roman" w:cs="Times New Roman"/>
          <w:sz w:val="24"/>
          <w:szCs w:val="24"/>
        </w:rPr>
        <w:t>к)</w:t>
      </w:r>
      <w:r w:rsidRPr="007F02ED">
        <w:rPr>
          <w:rFonts w:ascii="Times New Roman" w:hAnsi="Times New Roman" w:cs="Times New Roman"/>
          <w:sz w:val="24"/>
          <w:szCs w:val="24"/>
        </w:rPr>
        <w:tab/>
        <w:t>инвестиционное имущество;</w:t>
      </w:r>
    </w:p>
    <w:p w:rsidR="006A22B6" w:rsidRPr="007F02ED" w:rsidRDefault="006A22B6" w:rsidP="00081A50">
      <w:pPr>
        <w:tabs>
          <w:tab w:val="left" w:pos="1134"/>
        </w:tabs>
        <w:ind w:right="36" w:firstLine="709"/>
        <w:rPr>
          <w:rFonts w:ascii="Times New Roman" w:hAnsi="Times New Roman" w:cs="Times New Roman"/>
          <w:sz w:val="24"/>
          <w:szCs w:val="24"/>
        </w:rPr>
      </w:pPr>
      <w:r w:rsidRPr="007F02ED">
        <w:rPr>
          <w:rFonts w:ascii="Times New Roman" w:hAnsi="Times New Roman" w:cs="Times New Roman"/>
          <w:sz w:val="24"/>
          <w:szCs w:val="24"/>
        </w:rPr>
        <w:t>л)</w:t>
      </w:r>
      <w:r w:rsidRPr="007F02ED">
        <w:rPr>
          <w:rFonts w:ascii="Times New Roman" w:hAnsi="Times New Roman" w:cs="Times New Roman"/>
          <w:sz w:val="24"/>
          <w:szCs w:val="24"/>
        </w:rPr>
        <w:tab/>
        <w:t>основные средства и нематериальные активы;</w:t>
      </w:r>
    </w:p>
    <w:p w:rsidR="006A22B6" w:rsidRPr="007F02ED" w:rsidRDefault="006A22B6" w:rsidP="00081A50">
      <w:pPr>
        <w:tabs>
          <w:tab w:val="left" w:pos="1134"/>
        </w:tabs>
        <w:ind w:right="36" w:firstLine="709"/>
        <w:rPr>
          <w:rFonts w:ascii="Times New Roman" w:hAnsi="Times New Roman" w:cs="Times New Roman"/>
          <w:sz w:val="24"/>
          <w:szCs w:val="24"/>
        </w:rPr>
      </w:pPr>
      <w:r w:rsidRPr="007F02ED">
        <w:rPr>
          <w:rFonts w:ascii="Times New Roman" w:hAnsi="Times New Roman" w:cs="Times New Roman"/>
          <w:sz w:val="24"/>
          <w:szCs w:val="24"/>
        </w:rPr>
        <w:t>м)</w:t>
      </w:r>
      <w:r w:rsidRPr="007F02ED">
        <w:rPr>
          <w:rFonts w:ascii="Times New Roman" w:hAnsi="Times New Roman" w:cs="Times New Roman"/>
          <w:sz w:val="24"/>
          <w:szCs w:val="24"/>
        </w:rPr>
        <w:tab/>
        <w:t>прочее имущество;</w:t>
      </w:r>
    </w:p>
    <w:p w:rsidR="006A22B6" w:rsidRPr="007F02ED" w:rsidRDefault="006A22B6" w:rsidP="00081A50">
      <w:pPr>
        <w:tabs>
          <w:tab w:val="left" w:pos="1134"/>
        </w:tabs>
        <w:ind w:right="36" w:firstLine="709"/>
        <w:rPr>
          <w:rFonts w:ascii="Times New Roman" w:hAnsi="Times New Roman" w:cs="Times New Roman"/>
          <w:sz w:val="24"/>
          <w:szCs w:val="24"/>
        </w:rPr>
      </w:pPr>
      <w:r w:rsidRPr="007F02ED">
        <w:rPr>
          <w:rFonts w:ascii="Times New Roman" w:hAnsi="Times New Roman" w:cs="Times New Roman"/>
          <w:sz w:val="24"/>
          <w:szCs w:val="24"/>
        </w:rPr>
        <w:t>н)</w:t>
      </w:r>
      <w:r w:rsidRPr="007F02ED">
        <w:rPr>
          <w:rFonts w:ascii="Times New Roman" w:hAnsi="Times New Roman" w:cs="Times New Roman"/>
          <w:sz w:val="24"/>
          <w:szCs w:val="24"/>
        </w:rPr>
        <w:tab/>
        <w:t xml:space="preserve">отложенные </w:t>
      </w:r>
      <w:proofErr w:type="spellStart"/>
      <w:r w:rsidRPr="007F02ED">
        <w:rPr>
          <w:rFonts w:ascii="Times New Roman" w:hAnsi="Times New Roman" w:cs="Times New Roman"/>
          <w:sz w:val="24"/>
          <w:szCs w:val="24"/>
        </w:rPr>
        <w:t>аквизиционные</w:t>
      </w:r>
      <w:proofErr w:type="spellEnd"/>
      <w:r w:rsidRPr="007F02ED">
        <w:rPr>
          <w:rFonts w:ascii="Times New Roman" w:hAnsi="Times New Roman" w:cs="Times New Roman"/>
          <w:sz w:val="24"/>
          <w:szCs w:val="24"/>
        </w:rPr>
        <w:t xml:space="preserve"> расходы;</w:t>
      </w:r>
    </w:p>
    <w:p w:rsidR="00B71CD3" w:rsidRPr="007F02ED" w:rsidRDefault="006A22B6" w:rsidP="00081A50">
      <w:pPr>
        <w:tabs>
          <w:tab w:val="left" w:pos="1134"/>
        </w:tabs>
        <w:ind w:right="36" w:firstLine="709"/>
        <w:rPr>
          <w:rFonts w:ascii="Times New Roman" w:hAnsi="Times New Roman"/>
          <w:sz w:val="24"/>
          <w:szCs w:val="24"/>
        </w:rPr>
      </w:pPr>
      <w:r w:rsidRPr="007F02ED">
        <w:rPr>
          <w:rFonts w:ascii="Times New Roman" w:eastAsiaTheme="minorEastAsia" w:hAnsi="Times New Roman" w:cs="Times New Roman"/>
          <w:sz w:val="24"/>
          <w:szCs w:val="24"/>
        </w:rPr>
        <w:t>о)</w:t>
      </w:r>
      <w:r w:rsidRPr="007F02ED">
        <w:rPr>
          <w:rFonts w:ascii="Times New Roman" w:eastAsiaTheme="minorEastAsia" w:hAnsi="Times New Roman" w:cs="Times New Roman"/>
          <w:sz w:val="24"/>
          <w:szCs w:val="24"/>
        </w:rPr>
        <w:tab/>
        <w:t>прочие активы</w:t>
      </w:r>
      <w:r w:rsidR="00BF1129" w:rsidRPr="007F02ED">
        <w:rPr>
          <w:rFonts w:ascii="Times New Roman" w:eastAsiaTheme="minorEastAsia" w:hAnsi="Times New Roman" w:cs="Times New Roman"/>
          <w:sz w:val="24"/>
          <w:szCs w:val="24"/>
        </w:rPr>
        <w:t xml:space="preserve"> (за исключением </w:t>
      </w:r>
      <w:r w:rsidR="00B71CD3" w:rsidRPr="007F02ED">
        <w:rPr>
          <w:rFonts w:ascii="Times New Roman" w:hAnsi="Times New Roman"/>
          <w:sz w:val="24"/>
          <w:szCs w:val="24"/>
        </w:rPr>
        <w:t>задолженност</w:t>
      </w:r>
      <w:r w:rsidR="00BF1129" w:rsidRPr="007F02ED">
        <w:rPr>
          <w:rFonts w:ascii="Times New Roman" w:hAnsi="Times New Roman"/>
          <w:sz w:val="24"/>
          <w:szCs w:val="24"/>
        </w:rPr>
        <w:t>и</w:t>
      </w:r>
      <w:r w:rsidR="00B71CD3" w:rsidRPr="007F02ED">
        <w:rPr>
          <w:rFonts w:ascii="Times New Roman" w:hAnsi="Times New Roman"/>
          <w:sz w:val="24"/>
          <w:szCs w:val="24"/>
        </w:rPr>
        <w:t xml:space="preserve"> акционеров (участников) по взносам в уставный капитал</w:t>
      </w:r>
      <w:r w:rsidR="00BF1129" w:rsidRPr="007F02ED">
        <w:rPr>
          <w:rFonts w:ascii="Times New Roman" w:hAnsi="Times New Roman"/>
          <w:sz w:val="24"/>
          <w:szCs w:val="24"/>
        </w:rPr>
        <w:t>).</w:t>
      </w:r>
    </w:p>
    <w:p w:rsidR="00C220B4" w:rsidRPr="007F02ED" w:rsidRDefault="00C220B4" w:rsidP="00081A50">
      <w:pPr>
        <w:tabs>
          <w:tab w:val="left" w:pos="993"/>
        </w:tabs>
        <w:spacing w:line="245" w:lineRule="auto"/>
        <w:ind w:firstLine="709"/>
        <w:outlineLvl w:val="0"/>
        <w:rPr>
          <w:rFonts w:ascii="Times New Roman CE" w:hAnsi="Times New Roman CE" w:cs="Times New Roman"/>
          <w:sz w:val="24"/>
          <w:szCs w:val="24"/>
        </w:rPr>
      </w:pPr>
      <w:r w:rsidRPr="007F02ED">
        <w:rPr>
          <w:rFonts w:ascii="Times New Roman CE" w:hAnsi="Times New Roman CE" w:cs="Times New Roman"/>
          <w:sz w:val="24"/>
          <w:szCs w:val="24"/>
        </w:rPr>
        <w:t xml:space="preserve">Актив не подлежит включению в </w:t>
      </w:r>
      <w:r w:rsidR="00EE6C9E" w:rsidRPr="007F02ED">
        <w:rPr>
          <w:rFonts w:ascii="Times New Roman CE" w:hAnsi="Times New Roman CE" w:cs="Times New Roman"/>
          <w:sz w:val="24"/>
          <w:szCs w:val="24"/>
        </w:rPr>
        <w:t xml:space="preserve">расчет </w:t>
      </w:r>
      <w:r w:rsidRPr="007F02ED">
        <w:rPr>
          <w:rFonts w:ascii="Times New Roman CE" w:hAnsi="Times New Roman CE" w:cs="Times New Roman"/>
          <w:sz w:val="24"/>
          <w:szCs w:val="24"/>
        </w:rPr>
        <w:t>величин</w:t>
      </w:r>
      <w:r w:rsidR="00EE6C9E" w:rsidRPr="007F02ED">
        <w:rPr>
          <w:rFonts w:ascii="Times New Roman CE" w:hAnsi="Times New Roman CE" w:cs="Times New Roman"/>
          <w:sz w:val="24"/>
          <w:szCs w:val="24"/>
        </w:rPr>
        <w:t>ы</w:t>
      </w:r>
      <w:r w:rsidRPr="007F02ED">
        <w:rPr>
          <w:rFonts w:ascii="Times New Roman CE" w:hAnsi="Times New Roman CE" w:cs="Times New Roman"/>
          <w:sz w:val="24"/>
          <w:szCs w:val="24"/>
        </w:rPr>
        <w:t xml:space="preserve"> чистых активов в случае, если он </w:t>
      </w:r>
      <w:r w:rsidRPr="007F02ED">
        <w:rPr>
          <w:rFonts w:ascii="Times New Roman CE" w:hAnsi="Times New Roman CE" w:cs="Times New Roman"/>
          <w:sz w:val="24"/>
          <w:szCs w:val="24"/>
        </w:rPr>
        <w:lastRenderedPageBreak/>
        <w:t>обременен обязательствами по договорам залога при условии наличия фактов ненадлежащего исполнения обязательств, в обеспечение которых предоставлен данный актив.</w:t>
      </w:r>
    </w:p>
    <w:p w:rsidR="00E40895" w:rsidRPr="00973F09" w:rsidRDefault="00E40895" w:rsidP="00081A50">
      <w:pPr>
        <w:pStyle w:val="ConsPlusNormal"/>
        <w:tabs>
          <w:tab w:val="left" w:pos="1134"/>
        </w:tabs>
        <w:spacing w:line="245" w:lineRule="auto"/>
        <w:ind w:firstLine="709"/>
        <w:jc w:val="both"/>
      </w:pPr>
      <w:r>
        <w:t>Величина чистых активов считается достоверной, если а</w:t>
      </w:r>
      <w:r w:rsidRPr="00BB2A60">
        <w:t xml:space="preserve">ктивы </w:t>
      </w:r>
      <w:r>
        <w:t xml:space="preserve">отражены в бухгалтерском учете страховой организации </w:t>
      </w:r>
      <w:r w:rsidRPr="007F02ED">
        <w:t>по справедливой стоимости с учетом</w:t>
      </w:r>
      <w:r>
        <w:t xml:space="preserve"> </w:t>
      </w:r>
      <w:r w:rsidRPr="007F02ED">
        <w:t>положительной и отрицательной переоценки, сформированных резервов под обесценение</w:t>
      </w:r>
      <w:r>
        <w:t xml:space="preserve"> </w:t>
      </w:r>
      <w:r w:rsidRPr="007F02ED">
        <w:t xml:space="preserve">в соответствии с порядком и принципами, предусмотренными нормативными актами </w:t>
      </w:r>
      <w:r w:rsidRPr="00973F09">
        <w:t>Приднестровского республиканского банка, регулирующими план счетов и правила ведения бухгалтерского учета страховыми организациями, порядок оценки риска обесценения активов, формирования и использования резервов под обесценение активов страховыми организациями.</w:t>
      </w:r>
    </w:p>
    <w:p w:rsidR="00BB45A7" w:rsidRPr="007F02ED" w:rsidRDefault="006A22B6" w:rsidP="00081A50">
      <w:pPr>
        <w:pStyle w:val="ConsPlusNormal"/>
        <w:numPr>
          <w:ilvl w:val="0"/>
          <w:numId w:val="1"/>
        </w:numPr>
        <w:tabs>
          <w:tab w:val="left" w:pos="1134"/>
        </w:tabs>
        <w:spacing w:line="245" w:lineRule="auto"/>
        <w:ind w:left="0" w:firstLine="709"/>
        <w:jc w:val="both"/>
      </w:pPr>
      <w:r w:rsidRPr="007F02ED">
        <w:t>Величина</w:t>
      </w:r>
      <w:r w:rsidRPr="007F02ED">
        <w:rPr>
          <w:rFonts w:eastAsia="Times New Roman"/>
        </w:rPr>
        <w:t xml:space="preserve"> </w:t>
      </w:r>
      <w:r w:rsidRPr="007F02ED">
        <w:t>чистых активов</w:t>
      </w:r>
      <w:r w:rsidRPr="007F02ED">
        <w:rPr>
          <w:rFonts w:eastAsia="Times New Roman"/>
        </w:rPr>
        <w:t xml:space="preserve"> страховой организации уменьшается на значения следующих показателей</w:t>
      </w:r>
      <w:r w:rsidR="00783710" w:rsidRPr="007F02ED">
        <w:t>:</w:t>
      </w:r>
    </w:p>
    <w:p w:rsidR="00BB45A7" w:rsidRPr="007F02ED" w:rsidRDefault="00BB45A7" w:rsidP="00081A50">
      <w:pPr>
        <w:tabs>
          <w:tab w:val="left" w:pos="1134"/>
        </w:tabs>
        <w:spacing w:line="245" w:lineRule="auto"/>
        <w:ind w:right="36"/>
        <w:rPr>
          <w:rFonts w:ascii="Times New Roman" w:hAnsi="Times New Roman" w:cs="Times New Roman"/>
          <w:sz w:val="24"/>
          <w:szCs w:val="24"/>
        </w:rPr>
      </w:pPr>
      <w:r w:rsidRPr="007F02ED">
        <w:rPr>
          <w:rFonts w:ascii="Times New Roman" w:hAnsi="Times New Roman" w:cs="Times New Roman"/>
          <w:sz w:val="24"/>
          <w:szCs w:val="24"/>
        </w:rPr>
        <w:t>а)</w:t>
      </w:r>
      <w:r w:rsidRPr="007F02ED">
        <w:rPr>
          <w:rFonts w:ascii="Times New Roman" w:hAnsi="Times New Roman" w:cs="Times New Roman"/>
          <w:sz w:val="24"/>
          <w:szCs w:val="24"/>
        </w:rPr>
        <w:tab/>
        <w:t>кредиты, займы и прочие привлеченные средства;</w:t>
      </w:r>
    </w:p>
    <w:p w:rsidR="00BB45A7" w:rsidRPr="007F02ED" w:rsidRDefault="00BB45A7" w:rsidP="00081A50">
      <w:pPr>
        <w:tabs>
          <w:tab w:val="left" w:pos="1134"/>
        </w:tabs>
        <w:spacing w:line="245" w:lineRule="auto"/>
        <w:ind w:right="36"/>
        <w:rPr>
          <w:rFonts w:ascii="Times New Roman" w:hAnsi="Times New Roman" w:cs="Times New Roman"/>
          <w:sz w:val="24"/>
          <w:szCs w:val="24"/>
        </w:rPr>
      </w:pPr>
      <w:r w:rsidRPr="007F02ED">
        <w:rPr>
          <w:rFonts w:ascii="Times New Roman" w:hAnsi="Times New Roman" w:cs="Times New Roman"/>
          <w:sz w:val="24"/>
          <w:szCs w:val="24"/>
        </w:rPr>
        <w:t>б)</w:t>
      </w:r>
      <w:r w:rsidRPr="007F02ED">
        <w:rPr>
          <w:rFonts w:ascii="Times New Roman" w:hAnsi="Times New Roman" w:cs="Times New Roman"/>
          <w:sz w:val="24"/>
          <w:szCs w:val="24"/>
        </w:rPr>
        <w:tab/>
        <w:t>выпущенные ценные бумаги;</w:t>
      </w:r>
    </w:p>
    <w:p w:rsidR="00BB45A7" w:rsidRPr="007F02ED" w:rsidRDefault="00BB45A7" w:rsidP="00081A50">
      <w:pPr>
        <w:tabs>
          <w:tab w:val="left" w:pos="1134"/>
        </w:tabs>
        <w:spacing w:line="245" w:lineRule="auto"/>
        <w:ind w:right="36"/>
        <w:rPr>
          <w:rFonts w:ascii="Times New Roman" w:hAnsi="Times New Roman" w:cs="Times New Roman"/>
          <w:sz w:val="24"/>
          <w:szCs w:val="24"/>
        </w:rPr>
      </w:pPr>
      <w:r w:rsidRPr="007F02ED">
        <w:rPr>
          <w:rFonts w:ascii="Times New Roman" w:hAnsi="Times New Roman" w:cs="Times New Roman"/>
          <w:sz w:val="24"/>
          <w:szCs w:val="24"/>
        </w:rPr>
        <w:t>в)</w:t>
      </w:r>
      <w:r w:rsidRPr="007F02ED">
        <w:rPr>
          <w:rFonts w:ascii="Times New Roman" w:hAnsi="Times New Roman" w:cs="Times New Roman"/>
          <w:sz w:val="24"/>
          <w:szCs w:val="24"/>
        </w:rPr>
        <w:tab/>
        <w:t xml:space="preserve">кредиторская задолженность по операциям страхования, </w:t>
      </w:r>
      <w:proofErr w:type="spellStart"/>
      <w:r w:rsidRPr="007F02ED">
        <w:rPr>
          <w:rFonts w:ascii="Times New Roman" w:hAnsi="Times New Roman" w:cs="Times New Roman"/>
          <w:sz w:val="24"/>
          <w:szCs w:val="24"/>
        </w:rPr>
        <w:t>сострахования</w:t>
      </w:r>
      <w:proofErr w:type="spellEnd"/>
      <w:r w:rsidRPr="007F02ED">
        <w:rPr>
          <w:rFonts w:ascii="Times New Roman" w:hAnsi="Times New Roman" w:cs="Times New Roman"/>
          <w:sz w:val="24"/>
          <w:szCs w:val="24"/>
        </w:rPr>
        <w:t xml:space="preserve"> и перестрахования;</w:t>
      </w:r>
    </w:p>
    <w:p w:rsidR="00BB45A7" w:rsidRPr="007F02ED" w:rsidRDefault="00BB45A7" w:rsidP="00081A50">
      <w:pPr>
        <w:tabs>
          <w:tab w:val="left" w:pos="1134"/>
        </w:tabs>
        <w:spacing w:line="245" w:lineRule="auto"/>
        <w:ind w:right="36"/>
        <w:rPr>
          <w:rFonts w:ascii="Times New Roman" w:hAnsi="Times New Roman" w:cs="Times New Roman"/>
          <w:sz w:val="24"/>
          <w:szCs w:val="24"/>
        </w:rPr>
      </w:pPr>
      <w:r w:rsidRPr="007F02ED">
        <w:rPr>
          <w:rFonts w:ascii="Times New Roman" w:hAnsi="Times New Roman" w:cs="Times New Roman"/>
          <w:sz w:val="24"/>
          <w:szCs w:val="24"/>
        </w:rPr>
        <w:t>г)</w:t>
      </w:r>
      <w:r w:rsidRPr="007F02ED">
        <w:rPr>
          <w:rFonts w:ascii="Times New Roman" w:hAnsi="Times New Roman" w:cs="Times New Roman"/>
          <w:sz w:val="24"/>
          <w:szCs w:val="24"/>
        </w:rPr>
        <w:tab/>
        <w:t>страховые резервы по страхованию жизни;</w:t>
      </w:r>
    </w:p>
    <w:p w:rsidR="00BB45A7" w:rsidRPr="007F02ED" w:rsidRDefault="00BB45A7" w:rsidP="00081A50">
      <w:pPr>
        <w:tabs>
          <w:tab w:val="left" w:pos="1134"/>
        </w:tabs>
        <w:spacing w:line="245" w:lineRule="auto"/>
        <w:ind w:right="36"/>
        <w:rPr>
          <w:rFonts w:ascii="Times New Roman" w:hAnsi="Times New Roman" w:cs="Times New Roman"/>
          <w:sz w:val="24"/>
          <w:szCs w:val="24"/>
        </w:rPr>
      </w:pPr>
      <w:r w:rsidRPr="007F02ED">
        <w:rPr>
          <w:rFonts w:ascii="Times New Roman" w:hAnsi="Times New Roman" w:cs="Times New Roman"/>
          <w:sz w:val="24"/>
          <w:szCs w:val="24"/>
        </w:rPr>
        <w:t>д)</w:t>
      </w:r>
      <w:r w:rsidRPr="007F02ED">
        <w:rPr>
          <w:rFonts w:ascii="Times New Roman" w:hAnsi="Times New Roman" w:cs="Times New Roman"/>
          <w:sz w:val="24"/>
          <w:szCs w:val="24"/>
        </w:rPr>
        <w:tab/>
        <w:t>страховые резервы по страхованию иному, чем страхование жизни;</w:t>
      </w:r>
    </w:p>
    <w:p w:rsidR="00BB45A7" w:rsidRPr="007F02ED" w:rsidRDefault="00BB45A7" w:rsidP="00081A50">
      <w:pPr>
        <w:tabs>
          <w:tab w:val="left" w:pos="1134"/>
        </w:tabs>
        <w:spacing w:line="245" w:lineRule="auto"/>
        <w:ind w:right="36"/>
        <w:rPr>
          <w:rFonts w:ascii="Times New Roman" w:hAnsi="Times New Roman" w:cs="Times New Roman"/>
          <w:sz w:val="24"/>
          <w:szCs w:val="24"/>
        </w:rPr>
      </w:pPr>
      <w:r w:rsidRPr="007F02ED">
        <w:rPr>
          <w:rFonts w:ascii="Times New Roman" w:hAnsi="Times New Roman" w:cs="Times New Roman"/>
          <w:sz w:val="24"/>
          <w:szCs w:val="24"/>
        </w:rPr>
        <w:t>е)</w:t>
      </w:r>
      <w:r w:rsidRPr="007F02ED">
        <w:rPr>
          <w:rFonts w:ascii="Times New Roman" w:hAnsi="Times New Roman" w:cs="Times New Roman"/>
          <w:sz w:val="24"/>
          <w:szCs w:val="24"/>
        </w:rPr>
        <w:tab/>
        <w:t xml:space="preserve">отложенные </w:t>
      </w:r>
      <w:proofErr w:type="spellStart"/>
      <w:r w:rsidRPr="007F02ED">
        <w:rPr>
          <w:rFonts w:ascii="Times New Roman" w:hAnsi="Times New Roman" w:cs="Times New Roman"/>
          <w:sz w:val="24"/>
          <w:szCs w:val="24"/>
        </w:rPr>
        <w:t>аквизиционные</w:t>
      </w:r>
      <w:proofErr w:type="spellEnd"/>
      <w:r w:rsidRPr="007F02ED">
        <w:rPr>
          <w:rFonts w:ascii="Times New Roman" w:hAnsi="Times New Roman" w:cs="Times New Roman"/>
          <w:sz w:val="24"/>
          <w:szCs w:val="24"/>
        </w:rPr>
        <w:t xml:space="preserve"> доходы;</w:t>
      </w:r>
    </w:p>
    <w:p w:rsidR="00BB45A7" w:rsidRPr="007F02ED" w:rsidRDefault="00BB45A7" w:rsidP="00081A50">
      <w:pPr>
        <w:tabs>
          <w:tab w:val="left" w:pos="1134"/>
        </w:tabs>
        <w:spacing w:line="245" w:lineRule="auto"/>
        <w:ind w:right="36"/>
        <w:rPr>
          <w:rFonts w:ascii="Times New Roman" w:hAnsi="Times New Roman" w:cs="Times New Roman"/>
          <w:sz w:val="24"/>
          <w:szCs w:val="24"/>
        </w:rPr>
      </w:pPr>
      <w:r w:rsidRPr="007F02ED">
        <w:rPr>
          <w:rFonts w:ascii="Times New Roman" w:hAnsi="Times New Roman" w:cs="Times New Roman"/>
          <w:sz w:val="24"/>
          <w:szCs w:val="24"/>
        </w:rPr>
        <w:t>ж)</w:t>
      </w:r>
      <w:r w:rsidRPr="007F02ED">
        <w:rPr>
          <w:rFonts w:ascii="Times New Roman" w:hAnsi="Times New Roman" w:cs="Times New Roman"/>
          <w:sz w:val="24"/>
          <w:szCs w:val="24"/>
        </w:rPr>
        <w:tab/>
        <w:t xml:space="preserve">резервы – оценочные обязательства </w:t>
      </w:r>
      <w:proofErr w:type="spellStart"/>
      <w:r w:rsidRPr="007F02ED">
        <w:rPr>
          <w:rFonts w:ascii="Times New Roman" w:hAnsi="Times New Roman" w:cs="Times New Roman"/>
          <w:sz w:val="24"/>
          <w:szCs w:val="24"/>
        </w:rPr>
        <w:t>некредитного</w:t>
      </w:r>
      <w:proofErr w:type="spellEnd"/>
      <w:r w:rsidRPr="007F02ED">
        <w:rPr>
          <w:rFonts w:ascii="Times New Roman" w:hAnsi="Times New Roman" w:cs="Times New Roman"/>
          <w:sz w:val="24"/>
          <w:szCs w:val="24"/>
        </w:rPr>
        <w:t xml:space="preserve"> характера;</w:t>
      </w:r>
    </w:p>
    <w:p w:rsidR="00BB45A7" w:rsidRPr="007F02ED" w:rsidRDefault="00BB45A7" w:rsidP="00081A50">
      <w:pPr>
        <w:tabs>
          <w:tab w:val="left" w:pos="1134"/>
        </w:tabs>
        <w:spacing w:line="245" w:lineRule="auto"/>
        <w:ind w:right="36"/>
        <w:rPr>
          <w:rFonts w:ascii="Times New Roman" w:hAnsi="Times New Roman" w:cs="Times New Roman"/>
          <w:sz w:val="24"/>
          <w:szCs w:val="24"/>
        </w:rPr>
      </w:pPr>
      <w:r w:rsidRPr="007F02ED">
        <w:rPr>
          <w:rFonts w:ascii="Times New Roman" w:hAnsi="Times New Roman" w:cs="Times New Roman"/>
          <w:sz w:val="24"/>
          <w:szCs w:val="24"/>
        </w:rPr>
        <w:t>з)</w:t>
      </w:r>
      <w:r w:rsidRPr="007F02ED">
        <w:rPr>
          <w:rFonts w:ascii="Times New Roman" w:hAnsi="Times New Roman" w:cs="Times New Roman"/>
          <w:sz w:val="24"/>
          <w:szCs w:val="24"/>
        </w:rPr>
        <w:tab/>
        <w:t>прочие обязательства.</w:t>
      </w:r>
    </w:p>
    <w:p w:rsidR="00E03902" w:rsidRPr="007F02ED" w:rsidRDefault="00E03902" w:rsidP="00081A50">
      <w:pPr>
        <w:pStyle w:val="ConsPlusNormal"/>
        <w:numPr>
          <w:ilvl w:val="0"/>
          <w:numId w:val="1"/>
        </w:numPr>
        <w:tabs>
          <w:tab w:val="left" w:pos="1134"/>
        </w:tabs>
        <w:spacing w:line="245" w:lineRule="auto"/>
        <w:ind w:left="0" w:firstLine="709"/>
        <w:jc w:val="both"/>
        <w:rPr>
          <w:rFonts w:eastAsia="Times New Roman"/>
          <w:strike/>
        </w:rPr>
      </w:pPr>
      <w:r w:rsidRPr="007F02ED">
        <w:rPr>
          <w:rFonts w:ascii="Times New Roman CE" w:eastAsia="Times New Roman" w:hAnsi="Times New Roman CE" w:cs="Times New Roman CE"/>
          <w:color w:val="000000"/>
        </w:rPr>
        <w:t>Величина чистых активов страховой организации должна быть не ниже размера ее уставного капитала</w:t>
      </w:r>
      <w:r w:rsidR="00D728EF" w:rsidRPr="007F02ED">
        <w:rPr>
          <w:rFonts w:ascii="Times New Roman CE" w:eastAsia="Times New Roman" w:hAnsi="Times New Roman CE" w:cs="Times New Roman CE"/>
          <w:color w:val="000000"/>
        </w:rPr>
        <w:t>,</w:t>
      </w:r>
      <w:r w:rsidRPr="007F02ED">
        <w:rPr>
          <w:rFonts w:ascii="Times New Roman CE" w:eastAsia="Times New Roman" w:hAnsi="Times New Roman CE" w:cs="Times New Roman CE"/>
        </w:rPr>
        <w:t xml:space="preserve"> соответствующего требованиям минимального размера уставного капитала страховой организации, установленного </w:t>
      </w:r>
      <w:r w:rsidR="00D728EF" w:rsidRPr="007F02ED">
        <w:rPr>
          <w:rFonts w:ascii="Times New Roman CE" w:eastAsia="Times New Roman" w:hAnsi="Times New Roman CE" w:cs="Times New Roman CE"/>
        </w:rPr>
        <w:t xml:space="preserve">законодательным актом </w:t>
      </w:r>
      <w:r w:rsidR="009B192B" w:rsidRPr="007F02ED">
        <w:rPr>
          <w:rFonts w:ascii="Times New Roman CE" w:eastAsia="Times New Roman" w:hAnsi="Times New Roman CE" w:cs="Times New Roman CE"/>
        </w:rPr>
        <w:t xml:space="preserve">Приднестровской Молдавской Республики </w:t>
      </w:r>
      <w:r w:rsidR="00D728EF" w:rsidRPr="007F02ED">
        <w:rPr>
          <w:rFonts w:ascii="Times New Roman CE" w:eastAsia="Times New Roman" w:hAnsi="Times New Roman CE" w:cs="Times New Roman CE"/>
        </w:rPr>
        <w:t>о</w:t>
      </w:r>
      <w:r w:rsidRPr="007F02ED">
        <w:rPr>
          <w:rFonts w:ascii="Times New Roman CE" w:eastAsia="Times New Roman" w:hAnsi="Times New Roman CE" w:cs="Times New Roman CE"/>
        </w:rPr>
        <w:t>б организации страхового дела</w:t>
      </w:r>
      <w:r w:rsidR="00D728EF" w:rsidRPr="007F02ED">
        <w:rPr>
          <w:rFonts w:ascii="Times New Roman CE" w:eastAsia="Times New Roman" w:hAnsi="Times New Roman CE" w:cs="Times New Roman CE"/>
        </w:rPr>
        <w:t>.</w:t>
      </w:r>
    </w:p>
    <w:p w:rsidR="00E03902" w:rsidRPr="00A53D3A" w:rsidRDefault="00E03902" w:rsidP="00081A50">
      <w:pPr>
        <w:tabs>
          <w:tab w:val="left" w:pos="993"/>
        </w:tabs>
        <w:spacing w:line="245" w:lineRule="auto"/>
        <w:ind w:firstLine="709"/>
        <w:outlineLvl w:val="0"/>
        <w:rPr>
          <w:rFonts w:ascii="Times New Roman CE" w:hAnsi="Times New Roman CE" w:cs="Times New Roman CE"/>
          <w:sz w:val="24"/>
          <w:szCs w:val="24"/>
        </w:rPr>
      </w:pPr>
      <w:r w:rsidRPr="007F02ED">
        <w:rPr>
          <w:rFonts w:ascii="Times New Roman CE" w:hAnsi="Times New Roman CE" w:cs="Times New Roman CE"/>
          <w:color w:val="000000"/>
          <w:sz w:val="24"/>
          <w:szCs w:val="24"/>
        </w:rPr>
        <w:t xml:space="preserve">Если по окончании второго года и каждого последующего финансового года </w:t>
      </w:r>
      <w:r w:rsidR="00D6452C" w:rsidRPr="007F02ED">
        <w:rPr>
          <w:rFonts w:ascii="Times New Roman CE" w:hAnsi="Times New Roman CE" w:cs="Times New Roman CE"/>
          <w:color w:val="000000"/>
          <w:sz w:val="24"/>
          <w:szCs w:val="24"/>
        </w:rPr>
        <w:t xml:space="preserve">в соответствии </w:t>
      </w:r>
      <w:r w:rsidR="00D6452C" w:rsidRPr="00A53D3A">
        <w:rPr>
          <w:rFonts w:ascii="Times New Roman CE" w:hAnsi="Times New Roman CE" w:cs="Times New Roman CE"/>
          <w:color w:val="000000"/>
          <w:sz w:val="24"/>
          <w:szCs w:val="24"/>
        </w:rPr>
        <w:t>с годовым отчетом о финансовом положении величина</w:t>
      </w:r>
      <w:r w:rsidRPr="00A53D3A">
        <w:rPr>
          <w:rFonts w:ascii="Times New Roman CE" w:hAnsi="Times New Roman CE" w:cs="Times New Roman CE"/>
          <w:color w:val="000000"/>
          <w:sz w:val="24"/>
          <w:szCs w:val="24"/>
        </w:rPr>
        <w:t xml:space="preserve"> чистых активов страховой организации оказывается </w:t>
      </w:r>
      <w:r w:rsidR="00D6452C" w:rsidRPr="00A53D3A">
        <w:rPr>
          <w:rFonts w:ascii="Times New Roman CE" w:hAnsi="Times New Roman CE" w:cs="Times New Roman CE"/>
          <w:color w:val="000000"/>
          <w:sz w:val="24"/>
          <w:szCs w:val="24"/>
        </w:rPr>
        <w:t>ниже</w:t>
      </w:r>
      <w:r w:rsidRPr="00A53D3A">
        <w:rPr>
          <w:rFonts w:ascii="Times New Roman CE" w:hAnsi="Times New Roman CE" w:cs="Times New Roman CE"/>
          <w:color w:val="000000"/>
          <w:sz w:val="24"/>
          <w:szCs w:val="24"/>
        </w:rPr>
        <w:t xml:space="preserve"> </w:t>
      </w:r>
      <w:r w:rsidR="00D6452C" w:rsidRPr="00A53D3A">
        <w:rPr>
          <w:rFonts w:ascii="Times New Roman CE" w:hAnsi="Times New Roman CE" w:cs="Times New Roman CE"/>
          <w:color w:val="000000"/>
          <w:sz w:val="24"/>
          <w:szCs w:val="24"/>
        </w:rPr>
        <w:t>ее</w:t>
      </w:r>
      <w:r w:rsidRPr="00A53D3A">
        <w:rPr>
          <w:rFonts w:ascii="Times New Roman CE" w:hAnsi="Times New Roman CE" w:cs="Times New Roman CE"/>
          <w:color w:val="000000"/>
          <w:sz w:val="24"/>
          <w:szCs w:val="24"/>
        </w:rPr>
        <w:t xml:space="preserve"> уставного капитала, </w:t>
      </w:r>
      <w:r w:rsidRPr="00A53D3A">
        <w:rPr>
          <w:rFonts w:ascii="Times New Roman CE" w:hAnsi="Times New Roman CE" w:cs="Times New Roman CE"/>
          <w:sz w:val="24"/>
          <w:szCs w:val="24"/>
        </w:rPr>
        <w:t xml:space="preserve">страховая организация обязана </w:t>
      </w:r>
      <w:r w:rsidR="00977D04" w:rsidRPr="00A53D3A">
        <w:rPr>
          <w:rFonts w:ascii="Times New Roman CE" w:hAnsi="Times New Roman CE" w:cs="Times New Roman CE"/>
          <w:sz w:val="24"/>
          <w:szCs w:val="24"/>
        </w:rPr>
        <w:t>осуществить мероприятия по приведению уставного капитала в соответствие величине чистых активов в соответствии с требованиями законодательства Приднестровской Молдавской Республики.</w:t>
      </w:r>
    </w:p>
    <w:p w:rsidR="00A362D9" w:rsidRPr="00A53D3A" w:rsidRDefault="00A362D9" w:rsidP="00081A50">
      <w:pPr>
        <w:pStyle w:val="ConsPlusNormal"/>
        <w:numPr>
          <w:ilvl w:val="0"/>
          <w:numId w:val="1"/>
        </w:numPr>
        <w:tabs>
          <w:tab w:val="left" w:pos="1134"/>
        </w:tabs>
        <w:spacing w:line="245" w:lineRule="auto"/>
        <w:ind w:left="0" w:firstLine="709"/>
        <w:jc w:val="both"/>
      </w:pPr>
      <w:r w:rsidRPr="00A53D3A">
        <w:t>В целях определения размера чистых активов страховой организации Приднестровский республиканский банк проводит оценку ее активов и обязательств в соответствии с требованиями настоящего</w:t>
      </w:r>
      <w:r w:rsidR="00F96293" w:rsidRPr="00A53D3A">
        <w:t xml:space="preserve"> Указания и иных нормативных актов Приднестровского республиканского банка.</w:t>
      </w:r>
    </w:p>
    <w:p w:rsidR="00E31D70" w:rsidRPr="00A53D3A" w:rsidRDefault="00E31D70" w:rsidP="00081A50">
      <w:pPr>
        <w:pStyle w:val="ConsPlusNormal"/>
        <w:tabs>
          <w:tab w:val="left" w:pos="1134"/>
        </w:tabs>
        <w:spacing w:line="245" w:lineRule="auto"/>
        <w:ind w:firstLine="709"/>
        <w:jc w:val="both"/>
      </w:pPr>
      <w:r w:rsidRPr="00A53D3A">
        <w:t>При проведении оценки активов и обязательств страховой организации Приднестровский республиканский банк вправе привлекать актуария и (или) независимого оценщика.</w:t>
      </w:r>
    </w:p>
    <w:p w:rsidR="00CA277E" w:rsidRPr="00783EBB" w:rsidRDefault="00E03902" w:rsidP="00081A50">
      <w:pPr>
        <w:pStyle w:val="ConsPlusNormal"/>
        <w:numPr>
          <w:ilvl w:val="0"/>
          <w:numId w:val="1"/>
        </w:numPr>
        <w:tabs>
          <w:tab w:val="left" w:pos="1134"/>
        </w:tabs>
        <w:spacing w:line="245" w:lineRule="auto"/>
        <w:ind w:left="0" w:firstLine="709"/>
        <w:jc w:val="both"/>
      </w:pPr>
      <w:r w:rsidRPr="00A53D3A">
        <w:t xml:space="preserve">Если </w:t>
      </w:r>
      <w:r w:rsidR="00CA277E" w:rsidRPr="00A53D3A">
        <w:t>величина</w:t>
      </w:r>
      <w:r w:rsidRPr="00A53D3A">
        <w:t xml:space="preserve"> чистых активов страховой организации окажется меньше установленных минимальных требований, </w:t>
      </w:r>
      <w:r w:rsidR="00CA277E" w:rsidRPr="00A53D3A">
        <w:t>Приднестровский республиканский банк</w:t>
      </w:r>
      <w:r w:rsidRPr="00A53D3A">
        <w:t xml:space="preserve"> </w:t>
      </w:r>
      <w:r w:rsidR="007F02ED" w:rsidRPr="00A53D3A">
        <w:t>обязан</w:t>
      </w:r>
      <w:r w:rsidRPr="00A53D3A">
        <w:t xml:space="preserve"> направить в страховую</w:t>
      </w:r>
      <w:r w:rsidRPr="00783EBB">
        <w:t xml:space="preserve"> организацию требование о приведении в соотве</w:t>
      </w:r>
      <w:r w:rsidR="00CA277E" w:rsidRPr="00783EBB">
        <w:t>тствие величины чистых активов.</w:t>
      </w:r>
    </w:p>
    <w:p w:rsidR="00E03902" w:rsidRPr="00783EBB" w:rsidRDefault="00E03902" w:rsidP="00081A50">
      <w:pPr>
        <w:pStyle w:val="ConsPlusNormal"/>
        <w:tabs>
          <w:tab w:val="left" w:pos="1134"/>
        </w:tabs>
        <w:spacing w:line="245" w:lineRule="auto"/>
        <w:ind w:firstLine="709"/>
        <w:jc w:val="both"/>
      </w:pPr>
      <w:r w:rsidRPr="00783EBB">
        <w:t>Страховая организация обязана исполнить требование Приднестровского республиканского банка в порядке, в сроки и на условиях, которые установ</w:t>
      </w:r>
      <w:r w:rsidR="00CA277E" w:rsidRPr="00783EBB">
        <w:t xml:space="preserve">лены </w:t>
      </w:r>
      <w:r w:rsidR="00A55BA4" w:rsidRPr="00783EBB">
        <w:t>Приднестровским республиканским банком</w:t>
      </w:r>
      <w:r w:rsidRPr="00783EBB">
        <w:t>.</w:t>
      </w:r>
    </w:p>
    <w:p w:rsidR="00C220B4" w:rsidRPr="00783EBB" w:rsidRDefault="00C220B4" w:rsidP="00081A50">
      <w:pPr>
        <w:tabs>
          <w:tab w:val="left" w:pos="1134"/>
        </w:tabs>
        <w:spacing w:line="245" w:lineRule="auto"/>
        <w:ind w:right="36"/>
        <w:rPr>
          <w:rFonts w:ascii="Times New Roman" w:eastAsiaTheme="minorEastAsia" w:hAnsi="Times New Roman" w:cs="Times New Roman"/>
          <w:sz w:val="16"/>
          <w:szCs w:val="16"/>
        </w:rPr>
      </w:pPr>
    </w:p>
    <w:p w:rsidR="00E03902" w:rsidRPr="00A53D3A" w:rsidRDefault="00810242" w:rsidP="00081A50">
      <w:pPr>
        <w:tabs>
          <w:tab w:val="left" w:pos="1134"/>
        </w:tabs>
        <w:spacing w:line="245" w:lineRule="auto"/>
        <w:ind w:right="36" w:firstLine="0"/>
        <w:jc w:val="center"/>
        <w:rPr>
          <w:rFonts w:ascii="Times New Roman" w:eastAsiaTheme="minorEastAsia" w:hAnsi="Times New Roman" w:cs="Times New Roman"/>
          <w:sz w:val="24"/>
          <w:szCs w:val="24"/>
        </w:rPr>
      </w:pPr>
      <w:r w:rsidRPr="00A53D3A">
        <w:rPr>
          <w:rFonts w:ascii="Times New Roman" w:eastAsiaTheme="minorEastAsia" w:hAnsi="Times New Roman" w:cs="Times New Roman"/>
          <w:sz w:val="24"/>
          <w:szCs w:val="24"/>
        </w:rPr>
        <w:t>Глава 3. Заключительные положения</w:t>
      </w:r>
    </w:p>
    <w:p w:rsidR="00810242" w:rsidRPr="00783EBB" w:rsidRDefault="00810242" w:rsidP="00081A50">
      <w:pPr>
        <w:tabs>
          <w:tab w:val="left" w:pos="1134"/>
        </w:tabs>
        <w:spacing w:line="245" w:lineRule="auto"/>
        <w:ind w:right="36" w:firstLine="709"/>
        <w:rPr>
          <w:rFonts w:ascii="Times New Roman" w:eastAsiaTheme="minorEastAsia" w:hAnsi="Times New Roman" w:cs="Times New Roman"/>
          <w:sz w:val="16"/>
          <w:szCs w:val="16"/>
        </w:rPr>
      </w:pPr>
    </w:p>
    <w:p w:rsidR="00810242" w:rsidRPr="00081A50" w:rsidRDefault="00810242" w:rsidP="00AB150D">
      <w:pPr>
        <w:pStyle w:val="ConsPlusNormal"/>
        <w:numPr>
          <w:ilvl w:val="0"/>
          <w:numId w:val="1"/>
        </w:numPr>
        <w:tabs>
          <w:tab w:val="left" w:pos="1134"/>
        </w:tabs>
        <w:spacing w:line="245" w:lineRule="auto"/>
        <w:ind w:left="0" w:firstLine="709"/>
        <w:jc w:val="both"/>
      </w:pPr>
      <w:r w:rsidRPr="00783EBB">
        <w:t>Настоящее Указание вступает в силу с</w:t>
      </w:r>
      <w:r w:rsidR="005E1D7E">
        <w:t>о дня вступления в силу Положения</w:t>
      </w:r>
      <w:r w:rsidR="00DF6B89" w:rsidRPr="00783EBB">
        <w:t xml:space="preserve"> </w:t>
      </w:r>
      <w:r w:rsidR="005E1D7E">
        <w:t>Приднестровского республиканс</w:t>
      </w:r>
      <w:r w:rsidR="00E867B4">
        <w:t>кого банка от 10 декабря 2019 года</w:t>
      </w:r>
      <w:r w:rsidR="005E1D7E">
        <w:t xml:space="preserve"> № 134-П «О плане счетов бухгалтерского учета </w:t>
      </w:r>
      <w:r w:rsidR="005E1D7E" w:rsidRPr="00081A50">
        <w:t>субъектов страхового дела»</w:t>
      </w:r>
      <w:r w:rsidR="00E867B4">
        <w:t xml:space="preserve"> </w:t>
      </w:r>
      <w:r w:rsidR="00E867B4" w:rsidRPr="007F02ED">
        <w:rPr>
          <w:rFonts w:eastAsia="Times New Roman"/>
        </w:rPr>
        <w:t>(Регистрационный № </w:t>
      </w:r>
      <w:r w:rsidR="00E867B4">
        <w:rPr>
          <w:rFonts w:eastAsia="Times New Roman"/>
        </w:rPr>
        <w:t>9275</w:t>
      </w:r>
      <w:r w:rsidR="00E867B4" w:rsidRPr="007F02ED">
        <w:rPr>
          <w:rFonts w:eastAsia="Times New Roman"/>
        </w:rPr>
        <w:t xml:space="preserve"> от </w:t>
      </w:r>
      <w:r w:rsidR="00E867B4">
        <w:rPr>
          <w:rFonts w:eastAsia="Times New Roman"/>
        </w:rPr>
        <w:t>11 января</w:t>
      </w:r>
      <w:r w:rsidR="00E867B4" w:rsidRPr="007F02ED">
        <w:rPr>
          <w:rFonts w:eastAsia="Times New Roman"/>
        </w:rPr>
        <w:t> 20</w:t>
      </w:r>
      <w:r w:rsidR="00E867B4">
        <w:rPr>
          <w:rFonts w:eastAsia="Times New Roman"/>
        </w:rPr>
        <w:t>20</w:t>
      </w:r>
      <w:r w:rsidR="00E867B4" w:rsidRPr="007F02ED">
        <w:rPr>
          <w:rFonts w:eastAsia="Times New Roman"/>
        </w:rPr>
        <w:t xml:space="preserve"> года) </w:t>
      </w:r>
      <w:r w:rsidR="00AF5B45" w:rsidRPr="00081A50">
        <w:t>(САЗ</w:t>
      </w:r>
      <w:r w:rsidR="002935A3" w:rsidRPr="00081A50">
        <w:t> 20-2</w:t>
      </w:r>
      <w:r w:rsidR="00AF5B45" w:rsidRPr="00081A50">
        <w:t xml:space="preserve">) </w:t>
      </w:r>
      <w:r w:rsidR="00522167" w:rsidRPr="00081A50">
        <w:t xml:space="preserve">и применяется при </w:t>
      </w:r>
      <w:r w:rsidR="00522167" w:rsidRPr="00AB150D">
        <w:rPr>
          <w:rFonts w:ascii="Times New Roman CYR" w:hAnsi="Times New Roman CYR" w:cs="Times New Roman CYR"/>
        </w:rPr>
        <w:t xml:space="preserve">определении величины </w:t>
      </w:r>
      <w:r w:rsidR="008D1ADA" w:rsidRPr="00AB150D">
        <w:rPr>
          <w:rFonts w:ascii="Times New Roman CYR" w:hAnsi="Times New Roman CYR" w:cs="Times New Roman CYR"/>
        </w:rPr>
        <w:t xml:space="preserve">собственных средств (капитала) и </w:t>
      </w:r>
      <w:r w:rsidR="00522167" w:rsidRPr="00081A50">
        <w:t xml:space="preserve">чистых активов </w:t>
      </w:r>
      <w:r w:rsidR="00522167" w:rsidRPr="00AB150D">
        <w:rPr>
          <w:rFonts w:ascii="Times New Roman CYR" w:hAnsi="Times New Roman CYR" w:cs="Times New Roman CYR"/>
        </w:rPr>
        <w:t>страховой организации</w:t>
      </w:r>
      <w:r w:rsidR="00522167" w:rsidRPr="00AB150D">
        <w:rPr>
          <w:rFonts w:ascii="Times New Roman CYR" w:hAnsi="Times New Roman CYR" w:cs="Times New Roman CYR"/>
          <w:b/>
        </w:rPr>
        <w:t xml:space="preserve"> </w:t>
      </w:r>
      <w:r w:rsidR="00522167" w:rsidRPr="00081A50">
        <w:t>за период, начинающийся с 1 января 202</w:t>
      </w:r>
      <w:r w:rsidR="00AF5B45" w:rsidRPr="00081A50">
        <w:t>3</w:t>
      </w:r>
      <w:r w:rsidR="00522167" w:rsidRPr="00081A50">
        <w:t> года</w:t>
      </w:r>
      <w:r w:rsidR="00DF6B89" w:rsidRPr="00081A50">
        <w:t>.</w:t>
      </w:r>
    </w:p>
    <w:p w:rsidR="00DF6B89" w:rsidRPr="00951FF3" w:rsidRDefault="00DF6B89" w:rsidP="00081A50">
      <w:pPr>
        <w:pStyle w:val="ConsPlusNormal"/>
        <w:numPr>
          <w:ilvl w:val="0"/>
          <w:numId w:val="1"/>
        </w:numPr>
        <w:tabs>
          <w:tab w:val="left" w:pos="1134"/>
        </w:tabs>
        <w:ind w:left="0" w:firstLine="709"/>
        <w:jc w:val="both"/>
      </w:pPr>
      <w:r w:rsidRPr="00081A50">
        <w:lastRenderedPageBreak/>
        <w:t>Со дня вступления в силу</w:t>
      </w:r>
      <w:r w:rsidRPr="00783EBB">
        <w:t xml:space="preserve"> настоящего Указания признать утратившей силу Инструкцию Приднестровского республиканского</w:t>
      </w:r>
      <w:r w:rsidRPr="007F02ED">
        <w:t xml:space="preserve"> банка от 23 октября 2018 года № 39-И </w:t>
      </w:r>
      <w:r w:rsidR="00AB1214" w:rsidRPr="007F02ED">
        <w:br/>
      </w:r>
      <w:r w:rsidRPr="007F02ED">
        <w:t xml:space="preserve">«О порядке расчета </w:t>
      </w:r>
      <w:r w:rsidRPr="007F02ED">
        <w:rPr>
          <w:rFonts w:eastAsia="Times New Roman"/>
        </w:rPr>
        <w:t xml:space="preserve">стоимости чистых активов страховой организации» (Регистрационный № 8606 от </w:t>
      </w:r>
      <w:r w:rsidR="00AB1214" w:rsidRPr="007F02ED">
        <w:rPr>
          <w:rFonts w:eastAsia="Times New Roman"/>
        </w:rPr>
        <w:t>2</w:t>
      </w:r>
      <w:r w:rsidRPr="007F02ED">
        <w:rPr>
          <w:rFonts w:eastAsia="Times New Roman"/>
        </w:rPr>
        <w:t>4 декабря 2018 года)</w:t>
      </w:r>
      <w:r w:rsidR="00AB1214" w:rsidRPr="007F02ED">
        <w:rPr>
          <w:rFonts w:eastAsia="Times New Roman"/>
        </w:rPr>
        <w:t xml:space="preserve"> </w:t>
      </w:r>
      <w:r w:rsidR="008D4D44">
        <w:rPr>
          <w:rFonts w:eastAsia="Times New Roman"/>
        </w:rPr>
        <w:t xml:space="preserve">(САЗ 18-52) </w:t>
      </w:r>
      <w:r w:rsidR="008D1ADA" w:rsidRPr="007F02ED">
        <w:rPr>
          <w:rFonts w:eastAsia="Times New Roman"/>
        </w:rPr>
        <w:t>с</w:t>
      </w:r>
      <w:r w:rsidR="008D1ADA" w:rsidRPr="007F02ED">
        <w:rPr>
          <w:rFonts w:eastAsia="Times New Roman"/>
          <w:color w:val="FF0000"/>
        </w:rPr>
        <w:t xml:space="preserve"> </w:t>
      </w:r>
      <w:r w:rsidR="008D1ADA" w:rsidRPr="007F02ED">
        <w:rPr>
          <w:color w:val="000000"/>
        </w:rPr>
        <w:t xml:space="preserve">изменениями и дополнениями, внесёнными указаниями </w:t>
      </w:r>
      <w:r w:rsidR="008D1ADA" w:rsidRPr="007F02ED">
        <w:t>Приднестровского республиканского банка</w:t>
      </w:r>
      <w:r w:rsidR="008D1ADA" w:rsidRPr="007F02ED">
        <w:rPr>
          <w:color w:val="000000"/>
        </w:rPr>
        <w:t xml:space="preserve"> от 26 апреля 2019 года № 1155-У (</w:t>
      </w:r>
      <w:r w:rsidR="008D1ADA" w:rsidRPr="007F02ED">
        <w:rPr>
          <w:rFonts w:eastAsia="Times New Roman"/>
        </w:rPr>
        <w:t>Регистрационный № </w:t>
      </w:r>
      <w:r w:rsidR="008D1ADA" w:rsidRPr="007F02ED">
        <w:t>8854</w:t>
      </w:r>
      <w:r w:rsidR="008D1ADA" w:rsidRPr="007F02ED">
        <w:rPr>
          <w:rFonts w:eastAsia="Times New Roman"/>
        </w:rPr>
        <w:t xml:space="preserve"> от 18 мая 2019 года</w:t>
      </w:r>
      <w:r w:rsidR="008D1ADA" w:rsidRPr="007F02ED">
        <w:rPr>
          <w:color w:val="000000"/>
        </w:rPr>
        <w:t xml:space="preserve">) (САЗ 19-18), от 22 августа 2019 года </w:t>
      </w:r>
      <w:r w:rsidR="008D1ADA" w:rsidRPr="007F02ED">
        <w:rPr>
          <w:color w:val="000000"/>
        </w:rPr>
        <w:br/>
        <w:t>№ 1179-У (</w:t>
      </w:r>
      <w:r w:rsidR="008D1ADA" w:rsidRPr="007F02ED">
        <w:rPr>
          <w:rFonts w:eastAsia="Times New Roman"/>
        </w:rPr>
        <w:t>Регистрационный № </w:t>
      </w:r>
      <w:r w:rsidR="008D1ADA" w:rsidRPr="007F02ED">
        <w:t>9077</w:t>
      </w:r>
      <w:r w:rsidR="008D1ADA" w:rsidRPr="007F02ED">
        <w:rPr>
          <w:rFonts w:eastAsia="Times New Roman"/>
        </w:rPr>
        <w:t xml:space="preserve"> от 10 сентября 2019 года</w:t>
      </w:r>
      <w:r w:rsidR="008D1ADA" w:rsidRPr="007F02ED">
        <w:rPr>
          <w:color w:val="000000"/>
        </w:rPr>
        <w:t>) (САЗ 19-35)</w:t>
      </w:r>
      <w:r w:rsidR="00AA640B" w:rsidRPr="007F02ED">
        <w:rPr>
          <w:rFonts w:eastAsia="Times New Roman"/>
        </w:rPr>
        <w:t>.</w:t>
      </w:r>
    </w:p>
    <w:p w:rsidR="00951FF3" w:rsidRDefault="00951FF3" w:rsidP="00951FF3">
      <w:pPr>
        <w:pStyle w:val="ConsPlusNormal"/>
        <w:tabs>
          <w:tab w:val="left" w:pos="1134"/>
        </w:tabs>
        <w:jc w:val="both"/>
        <w:rPr>
          <w:rFonts w:eastAsia="Times New Roman"/>
        </w:rPr>
      </w:pPr>
    </w:p>
    <w:p w:rsidR="00951FF3" w:rsidRPr="007F02ED" w:rsidRDefault="00951FF3" w:rsidP="00951FF3">
      <w:pPr>
        <w:pStyle w:val="ConsPlusNormal"/>
        <w:tabs>
          <w:tab w:val="left" w:pos="1134"/>
        </w:tabs>
        <w:jc w:val="both"/>
      </w:pPr>
    </w:p>
    <w:p w:rsidR="00AA640B" w:rsidRDefault="00951FF3" w:rsidP="00081A50">
      <w:pPr>
        <w:pStyle w:val="ConsPlusNormal"/>
        <w:tabs>
          <w:tab w:val="left" w:pos="1134"/>
        </w:tabs>
        <w:jc w:val="both"/>
        <w:rPr>
          <w:rFonts w:eastAsia="Times New Roman"/>
        </w:rPr>
      </w:pPr>
      <w:r w:rsidRPr="007F02ED">
        <w:t>Председатель банка</w:t>
      </w:r>
      <w:r w:rsidRPr="00951FF3">
        <w:t xml:space="preserve">                                                                                                        </w:t>
      </w:r>
      <w:r>
        <w:t>В.</w:t>
      </w:r>
      <w:r w:rsidR="00C83157">
        <w:t>С.</w:t>
      </w:r>
      <w:r w:rsidRPr="00951FF3">
        <w:t xml:space="preserve"> </w:t>
      </w:r>
      <w:r>
        <w:t>ТИДВА</w:t>
      </w:r>
    </w:p>
    <w:p w:rsidR="0015360D" w:rsidRDefault="0015360D" w:rsidP="00081A50">
      <w:pPr>
        <w:pStyle w:val="ConsPlusNormal"/>
        <w:tabs>
          <w:tab w:val="left" w:pos="1134"/>
        </w:tabs>
        <w:jc w:val="both"/>
        <w:rPr>
          <w:rFonts w:eastAsia="Times New Roman"/>
        </w:rPr>
      </w:pPr>
    </w:p>
    <w:p w:rsidR="0015360D" w:rsidRPr="007F02ED" w:rsidRDefault="0015360D" w:rsidP="00081A50">
      <w:pPr>
        <w:pStyle w:val="ConsPlusNormal"/>
        <w:tabs>
          <w:tab w:val="left" w:pos="1134"/>
        </w:tabs>
        <w:jc w:val="both"/>
        <w:rPr>
          <w:rFonts w:eastAsia="Times New Roman"/>
        </w:rPr>
      </w:pPr>
    </w:p>
    <w:p w:rsidR="00AA640B" w:rsidRPr="00951FF3" w:rsidRDefault="00AA640B" w:rsidP="00081A50">
      <w:pPr>
        <w:ind w:firstLine="0"/>
        <w:rPr>
          <w:rFonts w:ascii="Times New Roman" w:hAnsi="Times New Roman" w:cs="Times New Roman"/>
          <w:sz w:val="24"/>
          <w:szCs w:val="24"/>
        </w:rPr>
      </w:pPr>
      <w:r w:rsidRPr="007F02ED">
        <w:rPr>
          <w:rFonts w:ascii="Times New Roman" w:hAnsi="Times New Roman" w:cs="Times New Roman"/>
          <w:sz w:val="24"/>
          <w:szCs w:val="24"/>
        </w:rPr>
        <w:t>г. Тирасполь</w:t>
      </w:r>
    </w:p>
    <w:p w:rsidR="00AA640B" w:rsidRPr="007F02ED" w:rsidRDefault="00951FF3" w:rsidP="00081A50">
      <w:pPr>
        <w:ind w:firstLine="0"/>
        <w:rPr>
          <w:rFonts w:ascii="Times New Roman" w:hAnsi="Times New Roman" w:cs="Times New Roman"/>
          <w:sz w:val="24"/>
          <w:szCs w:val="24"/>
        </w:rPr>
      </w:pPr>
      <w:r>
        <w:rPr>
          <w:rFonts w:ascii="Times New Roman" w:hAnsi="Times New Roman" w:cs="Times New Roman"/>
          <w:sz w:val="24"/>
          <w:szCs w:val="24"/>
        </w:rPr>
        <w:t>«</w:t>
      </w:r>
      <w:r w:rsidR="00935FE3">
        <w:rPr>
          <w:rFonts w:ascii="Times New Roman" w:hAnsi="Times New Roman" w:cs="Times New Roman"/>
          <w:sz w:val="24"/>
          <w:szCs w:val="24"/>
        </w:rPr>
        <w:t>17</w:t>
      </w:r>
      <w:r>
        <w:rPr>
          <w:rFonts w:ascii="Times New Roman" w:hAnsi="Times New Roman" w:cs="Times New Roman"/>
          <w:sz w:val="24"/>
          <w:szCs w:val="24"/>
        </w:rPr>
        <w:t>»</w:t>
      </w:r>
      <w:r w:rsidR="00AA640B" w:rsidRPr="007F02ED">
        <w:rPr>
          <w:rFonts w:ascii="Times New Roman" w:hAnsi="Times New Roman" w:cs="Times New Roman"/>
          <w:sz w:val="24"/>
          <w:szCs w:val="24"/>
        </w:rPr>
        <w:t xml:space="preserve"> </w:t>
      </w:r>
      <w:r w:rsidR="00935FE3">
        <w:rPr>
          <w:rFonts w:ascii="Times New Roman" w:hAnsi="Times New Roman" w:cs="Times New Roman"/>
          <w:sz w:val="24"/>
          <w:szCs w:val="24"/>
        </w:rPr>
        <w:t>декабря</w:t>
      </w:r>
      <w:r w:rsidR="00AA640B" w:rsidRPr="007F02ED">
        <w:rPr>
          <w:rFonts w:ascii="Times New Roman" w:hAnsi="Times New Roman" w:cs="Times New Roman"/>
          <w:sz w:val="24"/>
          <w:szCs w:val="24"/>
        </w:rPr>
        <w:t xml:space="preserve"> 202</w:t>
      </w:r>
      <w:r w:rsidR="008D4D44">
        <w:rPr>
          <w:rFonts w:ascii="Times New Roman" w:hAnsi="Times New Roman" w:cs="Times New Roman"/>
          <w:sz w:val="24"/>
          <w:szCs w:val="24"/>
        </w:rPr>
        <w:t>1</w:t>
      </w:r>
      <w:r w:rsidR="00AA640B" w:rsidRPr="007F02ED">
        <w:rPr>
          <w:rFonts w:ascii="Times New Roman" w:hAnsi="Times New Roman" w:cs="Times New Roman"/>
          <w:sz w:val="24"/>
          <w:szCs w:val="24"/>
        </w:rPr>
        <w:t xml:space="preserve"> года</w:t>
      </w:r>
    </w:p>
    <w:p w:rsidR="00AA640B" w:rsidRPr="007F02ED" w:rsidRDefault="00AA640B" w:rsidP="00081A50">
      <w:pPr>
        <w:ind w:firstLine="0"/>
        <w:rPr>
          <w:rFonts w:ascii="Times New Roman" w:hAnsi="Times New Roman" w:cs="Times New Roman"/>
          <w:sz w:val="24"/>
          <w:szCs w:val="24"/>
        </w:rPr>
      </w:pPr>
      <w:r w:rsidRPr="007F02ED">
        <w:rPr>
          <w:rFonts w:ascii="Times New Roman" w:hAnsi="Times New Roman" w:cs="Times New Roman"/>
          <w:sz w:val="24"/>
          <w:szCs w:val="24"/>
        </w:rPr>
        <w:t xml:space="preserve">№ </w:t>
      </w:r>
      <w:r w:rsidR="00935FE3">
        <w:rPr>
          <w:rFonts w:ascii="Times New Roman" w:hAnsi="Times New Roman" w:cs="Times New Roman"/>
          <w:sz w:val="24"/>
          <w:szCs w:val="24"/>
        </w:rPr>
        <w:t>1385</w:t>
      </w:r>
      <w:r w:rsidRPr="007F02ED">
        <w:rPr>
          <w:rFonts w:ascii="Times New Roman" w:hAnsi="Times New Roman" w:cs="Times New Roman"/>
          <w:sz w:val="24"/>
          <w:szCs w:val="24"/>
        </w:rPr>
        <w:t>-У</w:t>
      </w:r>
    </w:p>
    <w:sectPr w:rsidR="00AA640B" w:rsidRPr="007F02ED" w:rsidSect="00D9104B">
      <w:footerReference w:type="default" r:id="rId8"/>
      <w:pgSz w:w="11906" w:h="16838"/>
      <w:pgMar w:top="567" w:right="567" w:bottom="1134" w:left="1701"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33E" w:rsidRDefault="0045733E" w:rsidP="008F318A">
      <w:r>
        <w:separator/>
      </w:r>
    </w:p>
  </w:endnote>
  <w:endnote w:type="continuationSeparator" w:id="0">
    <w:p w:rsidR="0045733E" w:rsidRDefault="0045733E" w:rsidP="008F3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E">
    <w:altName w:val="Times New Roman"/>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B89" w:rsidRPr="008F318A" w:rsidRDefault="00DF6B89" w:rsidP="00A55BA4">
    <w:pPr>
      <w:pStyle w:val="aa"/>
      <w:ind w:firstLine="0"/>
      <w:jc w:val="center"/>
      <w:rPr>
        <w:rFonts w:ascii="Times New Roman" w:hAnsi="Times New Roman" w:cs="Times New Roman"/>
        <w:sz w:val="24"/>
        <w:szCs w:val="24"/>
      </w:rPr>
    </w:pPr>
  </w:p>
  <w:p w:rsidR="00DF6B89" w:rsidRPr="00AA640B" w:rsidRDefault="00DF6B89">
    <w:pPr>
      <w:pStyle w:val="aa"/>
      <w:rPr>
        <w:rFonts w:ascii="Times New Roman" w:hAnsi="Times New Roman"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33E" w:rsidRDefault="0045733E" w:rsidP="008F318A">
      <w:r>
        <w:separator/>
      </w:r>
    </w:p>
  </w:footnote>
  <w:footnote w:type="continuationSeparator" w:id="0">
    <w:p w:rsidR="0045733E" w:rsidRDefault="0045733E" w:rsidP="008F31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15B"/>
    <w:multiLevelType w:val="hybridMultilevel"/>
    <w:tmpl w:val="4E78B402"/>
    <w:lvl w:ilvl="0" w:tplc="2CA291A8">
      <w:start w:val="1"/>
      <w:numFmt w:val="decimal"/>
      <w:lvlText w:val="%1."/>
      <w:lvlJc w:val="left"/>
      <w:pPr>
        <w:ind w:left="1260" w:hanging="360"/>
      </w:pPr>
      <w:rPr>
        <w:strike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444264FD"/>
    <w:multiLevelType w:val="hybridMultilevel"/>
    <w:tmpl w:val="8B5EF5EC"/>
    <w:lvl w:ilvl="0" w:tplc="6CC073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3714F03"/>
    <w:multiLevelType w:val="hybridMultilevel"/>
    <w:tmpl w:val="205CC34C"/>
    <w:lvl w:ilvl="0" w:tplc="55B69DCC">
      <w:start w:val="1"/>
      <w:numFmt w:val="decimal"/>
      <w:lvlText w:val="%1."/>
      <w:lvlJc w:val="left"/>
      <w:pPr>
        <w:ind w:left="1070" w:hanging="360"/>
      </w:pPr>
      <w:rPr>
        <w:rFonts w:ascii="Times New Roman" w:hAnsi="Times New Roman" w:cs="Times New Roman" w:hint="default"/>
        <w:strike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1F23A79"/>
    <w:multiLevelType w:val="hybridMultilevel"/>
    <w:tmpl w:val="E7149384"/>
    <w:lvl w:ilvl="0" w:tplc="375AE4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637B32F1"/>
    <w:multiLevelType w:val="hybridMultilevel"/>
    <w:tmpl w:val="16CA945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15:restartNumberingAfterBreak="0">
    <w:nsid w:val="78535146"/>
    <w:multiLevelType w:val="hybridMultilevel"/>
    <w:tmpl w:val="16CA945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15:restartNumberingAfterBreak="0">
    <w:nsid w:val="7A056F6B"/>
    <w:multiLevelType w:val="hybridMultilevel"/>
    <w:tmpl w:val="825A2406"/>
    <w:lvl w:ilvl="0" w:tplc="3B58FF7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7D3B0A23"/>
    <w:multiLevelType w:val="hybridMultilevel"/>
    <w:tmpl w:val="72FCCE4C"/>
    <w:lvl w:ilvl="0" w:tplc="54049AB4">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num w:numId="1">
    <w:abstractNumId w:val="0"/>
  </w:num>
  <w:num w:numId="2">
    <w:abstractNumId w:val="3"/>
  </w:num>
  <w:num w:numId="3">
    <w:abstractNumId w:val="1"/>
  </w:num>
  <w:num w:numId="4">
    <w:abstractNumId w:val="4"/>
  </w:num>
  <w:num w:numId="5">
    <w:abstractNumId w:val="5"/>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proofState w:spelling="clean" w:grammar="clean"/>
  <w:defaultTabStop w:val="708"/>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18A"/>
    <w:rsid w:val="0003744E"/>
    <w:rsid w:val="00051136"/>
    <w:rsid w:val="00056F1A"/>
    <w:rsid w:val="00063F89"/>
    <w:rsid w:val="00081A50"/>
    <w:rsid w:val="000A4500"/>
    <w:rsid w:val="000C2E23"/>
    <w:rsid w:val="000E6031"/>
    <w:rsid w:val="00113F17"/>
    <w:rsid w:val="00131D11"/>
    <w:rsid w:val="00135290"/>
    <w:rsid w:val="001454E8"/>
    <w:rsid w:val="0015360D"/>
    <w:rsid w:val="00184A12"/>
    <w:rsid w:val="001937D6"/>
    <w:rsid w:val="001B2E9D"/>
    <w:rsid w:val="001B36DE"/>
    <w:rsid w:val="001B5E43"/>
    <w:rsid w:val="001C2139"/>
    <w:rsid w:val="001E4A5F"/>
    <w:rsid w:val="001E6A9F"/>
    <w:rsid w:val="001F1810"/>
    <w:rsid w:val="00202514"/>
    <w:rsid w:val="00211285"/>
    <w:rsid w:val="00216C91"/>
    <w:rsid w:val="00222DE6"/>
    <w:rsid w:val="00240217"/>
    <w:rsid w:val="00262BCF"/>
    <w:rsid w:val="002935A3"/>
    <w:rsid w:val="002D2112"/>
    <w:rsid w:val="002E1923"/>
    <w:rsid w:val="00301FAF"/>
    <w:rsid w:val="0031029E"/>
    <w:rsid w:val="00376477"/>
    <w:rsid w:val="00394079"/>
    <w:rsid w:val="003A3BF7"/>
    <w:rsid w:val="003B14EB"/>
    <w:rsid w:val="003E37F7"/>
    <w:rsid w:val="0040446F"/>
    <w:rsid w:val="0040700A"/>
    <w:rsid w:val="00407324"/>
    <w:rsid w:val="004336EA"/>
    <w:rsid w:val="00443986"/>
    <w:rsid w:val="0045733E"/>
    <w:rsid w:val="004579A2"/>
    <w:rsid w:val="005072B7"/>
    <w:rsid w:val="00513D55"/>
    <w:rsid w:val="00522167"/>
    <w:rsid w:val="0055682F"/>
    <w:rsid w:val="005577B2"/>
    <w:rsid w:val="00577637"/>
    <w:rsid w:val="005829A7"/>
    <w:rsid w:val="00587760"/>
    <w:rsid w:val="00587906"/>
    <w:rsid w:val="00590A2B"/>
    <w:rsid w:val="005A0F2D"/>
    <w:rsid w:val="005A611C"/>
    <w:rsid w:val="005A775D"/>
    <w:rsid w:val="005B4DF2"/>
    <w:rsid w:val="005D2FFC"/>
    <w:rsid w:val="005E1D7E"/>
    <w:rsid w:val="005E2914"/>
    <w:rsid w:val="0061526B"/>
    <w:rsid w:val="00633C74"/>
    <w:rsid w:val="006A22B6"/>
    <w:rsid w:val="006C1150"/>
    <w:rsid w:val="006E7048"/>
    <w:rsid w:val="006F323C"/>
    <w:rsid w:val="00702034"/>
    <w:rsid w:val="00756F6D"/>
    <w:rsid w:val="00783710"/>
    <w:rsid w:val="00783EBB"/>
    <w:rsid w:val="00794628"/>
    <w:rsid w:val="007A2195"/>
    <w:rsid w:val="007A518A"/>
    <w:rsid w:val="007A77F8"/>
    <w:rsid w:val="007A78B9"/>
    <w:rsid w:val="007C646A"/>
    <w:rsid w:val="007D686F"/>
    <w:rsid w:val="007E2138"/>
    <w:rsid w:val="007E586D"/>
    <w:rsid w:val="007F02ED"/>
    <w:rsid w:val="00802C9C"/>
    <w:rsid w:val="00810242"/>
    <w:rsid w:val="00856939"/>
    <w:rsid w:val="00880AEE"/>
    <w:rsid w:val="00884BB3"/>
    <w:rsid w:val="008C4365"/>
    <w:rsid w:val="008D1ADA"/>
    <w:rsid w:val="008D4D44"/>
    <w:rsid w:val="008F296D"/>
    <w:rsid w:val="008F318A"/>
    <w:rsid w:val="0092187E"/>
    <w:rsid w:val="00930751"/>
    <w:rsid w:val="00935FE3"/>
    <w:rsid w:val="00951FF3"/>
    <w:rsid w:val="009630FA"/>
    <w:rsid w:val="00970871"/>
    <w:rsid w:val="00977D04"/>
    <w:rsid w:val="009936EE"/>
    <w:rsid w:val="009B192B"/>
    <w:rsid w:val="009D7BC4"/>
    <w:rsid w:val="009E746B"/>
    <w:rsid w:val="00A362D9"/>
    <w:rsid w:val="00A375CC"/>
    <w:rsid w:val="00A53D3A"/>
    <w:rsid w:val="00A55BA4"/>
    <w:rsid w:val="00A646BA"/>
    <w:rsid w:val="00A651BB"/>
    <w:rsid w:val="00AA640B"/>
    <w:rsid w:val="00AB1214"/>
    <w:rsid w:val="00AB150D"/>
    <w:rsid w:val="00AB5975"/>
    <w:rsid w:val="00AC2F0A"/>
    <w:rsid w:val="00AC6480"/>
    <w:rsid w:val="00AF5B45"/>
    <w:rsid w:val="00B01E00"/>
    <w:rsid w:val="00B179CE"/>
    <w:rsid w:val="00B2406E"/>
    <w:rsid w:val="00B2506C"/>
    <w:rsid w:val="00B35694"/>
    <w:rsid w:val="00B45752"/>
    <w:rsid w:val="00B56B14"/>
    <w:rsid w:val="00B71CD3"/>
    <w:rsid w:val="00BA5844"/>
    <w:rsid w:val="00BB2A60"/>
    <w:rsid w:val="00BB45A7"/>
    <w:rsid w:val="00BD3A35"/>
    <w:rsid w:val="00BE0513"/>
    <w:rsid w:val="00BF1129"/>
    <w:rsid w:val="00C00577"/>
    <w:rsid w:val="00C05B7F"/>
    <w:rsid w:val="00C138ED"/>
    <w:rsid w:val="00C220B4"/>
    <w:rsid w:val="00C372FA"/>
    <w:rsid w:val="00C41E04"/>
    <w:rsid w:val="00C60DDD"/>
    <w:rsid w:val="00C77598"/>
    <w:rsid w:val="00C83157"/>
    <w:rsid w:val="00C93279"/>
    <w:rsid w:val="00CA277E"/>
    <w:rsid w:val="00CA45E4"/>
    <w:rsid w:val="00CB1A95"/>
    <w:rsid w:val="00CB5C37"/>
    <w:rsid w:val="00CD4E41"/>
    <w:rsid w:val="00CF1E8B"/>
    <w:rsid w:val="00D329A6"/>
    <w:rsid w:val="00D6452C"/>
    <w:rsid w:val="00D728EF"/>
    <w:rsid w:val="00D81C4B"/>
    <w:rsid w:val="00D9104B"/>
    <w:rsid w:val="00DB3E8E"/>
    <w:rsid w:val="00DB5D77"/>
    <w:rsid w:val="00DF6B89"/>
    <w:rsid w:val="00E03902"/>
    <w:rsid w:val="00E03C69"/>
    <w:rsid w:val="00E0609E"/>
    <w:rsid w:val="00E31D70"/>
    <w:rsid w:val="00E40895"/>
    <w:rsid w:val="00E4588B"/>
    <w:rsid w:val="00E73EAE"/>
    <w:rsid w:val="00E75994"/>
    <w:rsid w:val="00E867B4"/>
    <w:rsid w:val="00E915E3"/>
    <w:rsid w:val="00E93BA7"/>
    <w:rsid w:val="00EB0E5A"/>
    <w:rsid w:val="00EC1F8A"/>
    <w:rsid w:val="00ED4C0C"/>
    <w:rsid w:val="00EE6C5C"/>
    <w:rsid w:val="00EE6C9E"/>
    <w:rsid w:val="00EF6942"/>
    <w:rsid w:val="00F12510"/>
    <w:rsid w:val="00F40301"/>
    <w:rsid w:val="00F60576"/>
    <w:rsid w:val="00F96293"/>
    <w:rsid w:val="00FA4596"/>
    <w:rsid w:val="00FC4219"/>
    <w:rsid w:val="00FC6FCA"/>
    <w:rsid w:val="00FF17F6"/>
    <w:rsid w:val="00FF64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2FBE1"/>
  <w15:docId w15:val="{8DD7935E-DDB5-41B2-B524-80DDB33F9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pPr>
        <w:jc w:val="righ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318A"/>
    <w:pPr>
      <w:widowControl w:val="0"/>
      <w:autoSpaceDE w:val="0"/>
      <w:autoSpaceDN w:val="0"/>
      <w:adjustRightInd w:val="0"/>
      <w:ind w:firstLine="720"/>
      <w:jc w:val="both"/>
    </w:pPr>
    <w:rPr>
      <w:rFonts w:ascii="Arial" w:eastAsia="Times New Roman" w:hAnsi="Arial" w:cs="Arial"/>
      <w:sz w:val="26"/>
      <w:szCs w:val="26"/>
      <w:lang w:eastAsia="ru-RU"/>
    </w:rPr>
  </w:style>
  <w:style w:type="paragraph" w:styleId="1">
    <w:name w:val="heading 1"/>
    <w:basedOn w:val="a"/>
    <w:next w:val="a"/>
    <w:link w:val="10"/>
    <w:qFormat/>
    <w:rsid w:val="008F318A"/>
    <w:pPr>
      <w:spacing w:before="108" w:after="108"/>
      <w:ind w:firstLine="0"/>
      <w:jc w:val="center"/>
      <w:outlineLvl w:val="0"/>
    </w:pPr>
    <w:rPr>
      <w:rFonts w:ascii="Times New Roman CYR" w:eastAsiaTheme="minorEastAsia"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318A"/>
    <w:rPr>
      <w:rFonts w:ascii="Times New Roman CYR" w:eastAsiaTheme="minorEastAsia" w:hAnsi="Times New Roman CYR" w:cs="Times New Roman CYR"/>
      <w:b/>
      <w:bCs/>
      <w:color w:val="26282F"/>
      <w:szCs w:val="24"/>
      <w:lang w:eastAsia="ru-RU"/>
    </w:rPr>
  </w:style>
  <w:style w:type="paragraph" w:styleId="a3">
    <w:name w:val="Normal (Web)"/>
    <w:basedOn w:val="a"/>
    <w:uiPriority w:val="99"/>
    <w:rsid w:val="008F318A"/>
    <w:pPr>
      <w:widowControl/>
      <w:autoSpaceDE/>
      <w:autoSpaceDN/>
      <w:adjustRightInd/>
      <w:spacing w:before="100" w:beforeAutospacing="1" w:after="100" w:afterAutospacing="1"/>
      <w:ind w:firstLine="0"/>
      <w:jc w:val="left"/>
    </w:pPr>
    <w:rPr>
      <w:rFonts w:ascii="Lucida Console" w:hAnsi="Lucida Console" w:cs="Times New Roman"/>
      <w:color w:val="000000"/>
      <w:sz w:val="21"/>
      <w:szCs w:val="21"/>
    </w:rPr>
  </w:style>
  <w:style w:type="character" w:customStyle="1" w:styleId="a4">
    <w:name w:val="Верхний колонтитул Знак"/>
    <w:basedOn w:val="a0"/>
    <w:link w:val="a5"/>
    <w:uiPriority w:val="99"/>
    <w:locked/>
    <w:rsid w:val="008F318A"/>
    <w:rPr>
      <w:rFonts w:ascii="Calibri" w:eastAsia="Times New Roman" w:hAnsi="Calibri" w:cs="Times New Roman"/>
      <w:sz w:val="22"/>
      <w:lang w:eastAsia="ru-RU"/>
    </w:rPr>
  </w:style>
  <w:style w:type="paragraph" w:styleId="a5">
    <w:name w:val="header"/>
    <w:basedOn w:val="a"/>
    <w:link w:val="a4"/>
    <w:uiPriority w:val="99"/>
    <w:rsid w:val="008F318A"/>
    <w:pPr>
      <w:widowControl/>
      <w:tabs>
        <w:tab w:val="center" w:pos="4677"/>
        <w:tab w:val="right" w:pos="9355"/>
      </w:tabs>
      <w:autoSpaceDE/>
      <w:autoSpaceDN/>
      <w:adjustRightInd/>
      <w:ind w:firstLine="0"/>
      <w:jc w:val="left"/>
    </w:pPr>
    <w:rPr>
      <w:rFonts w:ascii="Calibri" w:hAnsi="Calibri" w:cs="Times New Roman"/>
      <w:sz w:val="22"/>
      <w:szCs w:val="22"/>
    </w:rPr>
  </w:style>
  <w:style w:type="character" w:customStyle="1" w:styleId="11">
    <w:name w:val="Верхний колонтитул Знак1"/>
    <w:basedOn w:val="a0"/>
    <w:uiPriority w:val="99"/>
    <w:semiHidden/>
    <w:rsid w:val="008F318A"/>
    <w:rPr>
      <w:rFonts w:ascii="Arial" w:eastAsia="Times New Roman" w:hAnsi="Arial" w:cs="Arial"/>
      <w:sz w:val="26"/>
      <w:szCs w:val="26"/>
      <w:lang w:eastAsia="ru-RU"/>
    </w:rPr>
  </w:style>
  <w:style w:type="character" w:customStyle="1" w:styleId="a6">
    <w:name w:val="Основной текст с отступом Знак"/>
    <w:basedOn w:val="a0"/>
    <w:link w:val="a7"/>
    <w:locked/>
    <w:rsid w:val="008F318A"/>
    <w:rPr>
      <w:szCs w:val="24"/>
    </w:rPr>
  </w:style>
  <w:style w:type="paragraph" w:styleId="a7">
    <w:name w:val="Body Text Indent"/>
    <w:basedOn w:val="a"/>
    <w:link w:val="a6"/>
    <w:rsid w:val="008F318A"/>
    <w:pPr>
      <w:widowControl/>
      <w:autoSpaceDE/>
      <w:autoSpaceDN/>
      <w:adjustRightInd/>
      <w:spacing w:after="120"/>
      <w:ind w:left="283" w:firstLine="0"/>
      <w:jc w:val="left"/>
    </w:pPr>
    <w:rPr>
      <w:rFonts w:ascii="Times New Roman" w:eastAsiaTheme="minorHAnsi" w:hAnsi="Times New Roman" w:cstheme="minorBidi"/>
      <w:sz w:val="24"/>
      <w:szCs w:val="24"/>
      <w:lang w:eastAsia="en-US"/>
    </w:rPr>
  </w:style>
  <w:style w:type="character" w:customStyle="1" w:styleId="12">
    <w:name w:val="Основной текст с отступом Знак1"/>
    <w:basedOn w:val="a0"/>
    <w:uiPriority w:val="99"/>
    <w:semiHidden/>
    <w:rsid w:val="008F318A"/>
    <w:rPr>
      <w:rFonts w:ascii="Arial" w:eastAsia="Times New Roman" w:hAnsi="Arial" w:cs="Arial"/>
      <w:sz w:val="26"/>
      <w:szCs w:val="26"/>
      <w:lang w:eastAsia="ru-RU"/>
    </w:rPr>
  </w:style>
  <w:style w:type="character" w:customStyle="1" w:styleId="3">
    <w:name w:val="Основной текст 3 Знак"/>
    <w:basedOn w:val="a0"/>
    <w:link w:val="30"/>
    <w:locked/>
    <w:rsid w:val="008F318A"/>
    <w:rPr>
      <w:sz w:val="16"/>
      <w:szCs w:val="16"/>
    </w:rPr>
  </w:style>
  <w:style w:type="paragraph" w:styleId="30">
    <w:name w:val="Body Text 3"/>
    <w:basedOn w:val="a"/>
    <w:link w:val="3"/>
    <w:rsid w:val="008F318A"/>
    <w:pPr>
      <w:widowControl/>
      <w:autoSpaceDE/>
      <w:autoSpaceDN/>
      <w:adjustRightInd/>
      <w:spacing w:after="120"/>
      <w:ind w:firstLine="0"/>
      <w:jc w:val="left"/>
    </w:pPr>
    <w:rPr>
      <w:rFonts w:ascii="Times New Roman" w:eastAsiaTheme="minorHAnsi" w:hAnsi="Times New Roman" w:cstheme="minorBidi"/>
      <w:sz w:val="16"/>
      <w:szCs w:val="16"/>
      <w:lang w:eastAsia="en-US"/>
    </w:rPr>
  </w:style>
  <w:style w:type="character" w:customStyle="1" w:styleId="31">
    <w:name w:val="Основной текст 3 Знак1"/>
    <w:basedOn w:val="a0"/>
    <w:uiPriority w:val="99"/>
    <w:semiHidden/>
    <w:rsid w:val="008F318A"/>
    <w:rPr>
      <w:rFonts w:ascii="Arial" w:eastAsia="Times New Roman" w:hAnsi="Arial" w:cs="Arial"/>
      <w:sz w:val="16"/>
      <w:szCs w:val="16"/>
      <w:lang w:eastAsia="ru-RU"/>
    </w:rPr>
  </w:style>
  <w:style w:type="paragraph" w:styleId="a8">
    <w:name w:val="Balloon Text"/>
    <w:basedOn w:val="a"/>
    <w:link w:val="a9"/>
    <w:uiPriority w:val="99"/>
    <w:semiHidden/>
    <w:unhideWhenUsed/>
    <w:rsid w:val="008F318A"/>
    <w:rPr>
      <w:rFonts w:ascii="Tahoma" w:hAnsi="Tahoma" w:cs="Tahoma"/>
      <w:sz w:val="16"/>
      <w:szCs w:val="16"/>
    </w:rPr>
  </w:style>
  <w:style w:type="character" w:customStyle="1" w:styleId="a9">
    <w:name w:val="Текст выноски Знак"/>
    <w:basedOn w:val="a0"/>
    <w:link w:val="a8"/>
    <w:uiPriority w:val="99"/>
    <w:semiHidden/>
    <w:rsid w:val="008F318A"/>
    <w:rPr>
      <w:rFonts w:ascii="Tahoma" w:eastAsia="Times New Roman" w:hAnsi="Tahoma" w:cs="Tahoma"/>
      <w:sz w:val="16"/>
      <w:szCs w:val="16"/>
      <w:lang w:eastAsia="ru-RU"/>
    </w:rPr>
  </w:style>
  <w:style w:type="paragraph" w:styleId="aa">
    <w:name w:val="footer"/>
    <w:basedOn w:val="a"/>
    <w:link w:val="ab"/>
    <w:uiPriority w:val="99"/>
    <w:unhideWhenUsed/>
    <w:rsid w:val="008F318A"/>
    <w:pPr>
      <w:tabs>
        <w:tab w:val="center" w:pos="4677"/>
        <w:tab w:val="right" w:pos="9355"/>
      </w:tabs>
    </w:pPr>
  </w:style>
  <w:style w:type="character" w:customStyle="1" w:styleId="ab">
    <w:name w:val="Нижний колонтитул Знак"/>
    <w:basedOn w:val="a0"/>
    <w:link w:val="aa"/>
    <w:uiPriority w:val="99"/>
    <w:rsid w:val="008F318A"/>
    <w:rPr>
      <w:rFonts w:ascii="Arial" w:eastAsia="Times New Roman" w:hAnsi="Arial" w:cs="Arial"/>
      <w:sz w:val="26"/>
      <w:szCs w:val="26"/>
      <w:lang w:eastAsia="ru-RU"/>
    </w:rPr>
  </w:style>
  <w:style w:type="paragraph" w:customStyle="1" w:styleId="ConsPlusNonformat">
    <w:name w:val="ConsPlusNonformat"/>
    <w:uiPriority w:val="99"/>
    <w:rsid w:val="005A0F2D"/>
    <w:pPr>
      <w:widowControl w:val="0"/>
      <w:autoSpaceDE w:val="0"/>
      <w:autoSpaceDN w:val="0"/>
      <w:adjustRightInd w:val="0"/>
      <w:jc w:val="left"/>
    </w:pPr>
    <w:rPr>
      <w:rFonts w:ascii="Courier New" w:eastAsiaTheme="minorEastAsia" w:hAnsi="Courier New" w:cs="Courier New"/>
      <w:sz w:val="20"/>
      <w:szCs w:val="20"/>
      <w:lang w:eastAsia="ru-RU"/>
    </w:rPr>
  </w:style>
  <w:style w:type="paragraph" w:customStyle="1" w:styleId="ConsPlusTitle">
    <w:name w:val="ConsPlusTitle"/>
    <w:uiPriority w:val="99"/>
    <w:rsid w:val="005A0F2D"/>
    <w:pPr>
      <w:widowControl w:val="0"/>
      <w:autoSpaceDE w:val="0"/>
      <w:autoSpaceDN w:val="0"/>
      <w:adjustRightInd w:val="0"/>
      <w:jc w:val="left"/>
    </w:pPr>
    <w:rPr>
      <w:rFonts w:ascii="Arial" w:eastAsiaTheme="minorEastAsia" w:hAnsi="Arial" w:cs="Arial"/>
      <w:b/>
      <w:bCs/>
      <w:szCs w:val="24"/>
      <w:lang w:eastAsia="ru-RU"/>
    </w:rPr>
  </w:style>
  <w:style w:type="paragraph" w:customStyle="1" w:styleId="ConsPlusNormal">
    <w:name w:val="ConsPlusNormal"/>
    <w:rsid w:val="009E746B"/>
    <w:pPr>
      <w:widowControl w:val="0"/>
      <w:autoSpaceDE w:val="0"/>
      <w:autoSpaceDN w:val="0"/>
      <w:adjustRightInd w:val="0"/>
      <w:jc w:val="left"/>
    </w:pPr>
    <w:rPr>
      <w:rFonts w:eastAsiaTheme="minorEastAsia" w:cs="Times New Roman"/>
      <w:szCs w:val="24"/>
      <w:lang w:eastAsia="ru-RU"/>
    </w:rPr>
  </w:style>
  <w:style w:type="character" w:customStyle="1" w:styleId="blk">
    <w:name w:val="blk"/>
    <w:basedOn w:val="a0"/>
    <w:rsid w:val="00C41E04"/>
  </w:style>
  <w:style w:type="character" w:styleId="ac">
    <w:name w:val="Hyperlink"/>
    <w:basedOn w:val="a0"/>
    <w:unhideWhenUsed/>
    <w:rsid w:val="00C41E04"/>
    <w:rPr>
      <w:color w:val="0000FF"/>
      <w:u w:val="single"/>
    </w:rPr>
  </w:style>
  <w:style w:type="paragraph" w:styleId="ad">
    <w:name w:val="List Paragraph"/>
    <w:basedOn w:val="a"/>
    <w:uiPriority w:val="34"/>
    <w:qFormat/>
    <w:rsid w:val="006C1150"/>
    <w:pPr>
      <w:ind w:left="720"/>
      <w:contextualSpacing/>
    </w:pPr>
  </w:style>
  <w:style w:type="table" w:styleId="ae">
    <w:name w:val="Table Grid"/>
    <w:basedOn w:val="a1"/>
    <w:uiPriority w:val="39"/>
    <w:rsid w:val="006A22B6"/>
    <w:pPr>
      <w:jc w:val="left"/>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Plain Text"/>
    <w:aliases w:val=" Знак,Текст Знак1 Знак,Текст Знак Знак Знак, Знак Знак Знак Знак,Знак,Знак Знак Знак Знак,Текст Знак1 Знак Знак Знак Знак,Текст Знак Знак Знак1 Знак Знак Знак, Знак Знак Знак Знак1 Знак Знак Знак,Знак Знак Знак Знак1 Знак Знак Знак,Текст Знак2"/>
    <w:basedOn w:val="a"/>
    <w:link w:val="af0"/>
    <w:rsid w:val="00DF6B89"/>
    <w:pPr>
      <w:widowControl/>
      <w:autoSpaceDE/>
      <w:autoSpaceDN/>
      <w:adjustRightInd/>
      <w:ind w:firstLine="0"/>
      <w:jc w:val="left"/>
    </w:pPr>
    <w:rPr>
      <w:rFonts w:ascii="Courier New" w:hAnsi="Courier New" w:cs="Courier New"/>
      <w:sz w:val="20"/>
      <w:szCs w:val="20"/>
    </w:rPr>
  </w:style>
  <w:style w:type="character" w:customStyle="1" w:styleId="af0">
    <w:name w:val="Текст Знак"/>
    <w:aliases w:val=" Знак Знак,Текст Знак1 Знак Знак,Текст Знак Знак Знак Знак, Знак Знак Знак Знак Знак,Знак Знак,Знак Знак Знак Знак Знак,Текст Знак1 Знак Знак Знак Знак Знак,Текст Знак Знак Знак1 Знак Знак Знак Знак, Знак Знак Знак Знак1 Знак Знак Знак Знак"/>
    <w:basedOn w:val="a0"/>
    <w:link w:val="af"/>
    <w:rsid w:val="00DF6B89"/>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399749">
      <w:bodyDiv w:val="1"/>
      <w:marLeft w:val="0"/>
      <w:marRight w:val="0"/>
      <w:marTop w:val="0"/>
      <w:marBottom w:val="0"/>
      <w:divBdr>
        <w:top w:val="none" w:sz="0" w:space="0" w:color="auto"/>
        <w:left w:val="none" w:sz="0" w:space="0" w:color="auto"/>
        <w:bottom w:val="none" w:sz="0" w:space="0" w:color="auto"/>
        <w:right w:val="none" w:sz="0" w:space="0" w:color="auto"/>
      </w:divBdr>
      <w:divsChild>
        <w:div w:id="1241596828">
          <w:marLeft w:val="0"/>
          <w:marRight w:val="0"/>
          <w:marTop w:val="0"/>
          <w:marBottom w:val="0"/>
          <w:divBdr>
            <w:top w:val="none" w:sz="0" w:space="0" w:color="auto"/>
            <w:left w:val="none" w:sz="0" w:space="0" w:color="auto"/>
            <w:bottom w:val="none" w:sz="0" w:space="0" w:color="auto"/>
            <w:right w:val="none" w:sz="0" w:space="0" w:color="auto"/>
          </w:divBdr>
        </w:div>
        <w:div w:id="1622612620">
          <w:marLeft w:val="0"/>
          <w:marRight w:val="0"/>
          <w:marTop w:val="0"/>
          <w:marBottom w:val="0"/>
          <w:divBdr>
            <w:top w:val="none" w:sz="0" w:space="0" w:color="auto"/>
            <w:left w:val="none" w:sz="0" w:space="0" w:color="auto"/>
            <w:bottom w:val="none" w:sz="0" w:space="0" w:color="auto"/>
            <w:right w:val="none" w:sz="0" w:space="0" w:color="auto"/>
          </w:divBdr>
        </w:div>
        <w:div w:id="1911622824">
          <w:marLeft w:val="0"/>
          <w:marRight w:val="0"/>
          <w:marTop w:val="0"/>
          <w:marBottom w:val="0"/>
          <w:divBdr>
            <w:top w:val="none" w:sz="0" w:space="0" w:color="auto"/>
            <w:left w:val="none" w:sz="0" w:space="0" w:color="auto"/>
            <w:bottom w:val="none" w:sz="0" w:space="0" w:color="auto"/>
            <w:right w:val="none" w:sz="0" w:space="0" w:color="auto"/>
          </w:divBdr>
        </w:div>
      </w:divsChild>
    </w:div>
    <w:div w:id="529151782">
      <w:bodyDiv w:val="1"/>
      <w:marLeft w:val="0"/>
      <w:marRight w:val="0"/>
      <w:marTop w:val="0"/>
      <w:marBottom w:val="0"/>
      <w:divBdr>
        <w:top w:val="none" w:sz="0" w:space="0" w:color="auto"/>
        <w:left w:val="none" w:sz="0" w:space="0" w:color="auto"/>
        <w:bottom w:val="none" w:sz="0" w:space="0" w:color="auto"/>
        <w:right w:val="none" w:sz="0" w:space="0" w:color="auto"/>
      </w:divBdr>
    </w:div>
    <w:div w:id="864517475">
      <w:bodyDiv w:val="1"/>
      <w:marLeft w:val="0"/>
      <w:marRight w:val="0"/>
      <w:marTop w:val="0"/>
      <w:marBottom w:val="0"/>
      <w:divBdr>
        <w:top w:val="none" w:sz="0" w:space="0" w:color="auto"/>
        <w:left w:val="none" w:sz="0" w:space="0" w:color="auto"/>
        <w:bottom w:val="none" w:sz="0" w:space="0" w:color="auto"/>
        <w:right w:val="none" w:sz="0" w:space="0" w:color="auto"/>
      </w:divBdr>
    </w:div>
    <w:div w:id="957179746">
      <w:bodyDiv w:val="1"/>
      <w:marLeft w:val="0"/>
      <w:marRight w:val="0"/>
      <w:marTop w:val="0"/>
      <w:marBottom w:val="0"/>
      <w:divBdr>
        <w:top w:val="none" w:sz="0" w:space="0" w:color="auto"/>
        <w:left w:val="none" w:sz="0" w:space="0" w:color="auto"/>
        <w:bottom w:val="none" w:sz="0" w:space="0" w:color="auto"/>
        <w:right w:val="none" w:sz="0" w:space="0" w:color="auto"/>
      </w:divBdr>
      <w:divsChild>
        <w:div w:id="2000110843">
          <w:marLeft w:val="0"/>
          <w:marRight w:val="0"/>
          <w:marTop w:val="0"/>
          <w:marBottom w:val="0"/>
          <w:divBdr>
            <w:top w:val="none" w:sz="0" w:space="0" w:color="auto"/>
            <w:left w:val="none" w:sz="0" w:space="0" w:color="auto"/>
            <w:bottom w:val="none" w:sz="0" w:space="0" w:color="auto"/>
            <w:right w:val="none" w:sz="0" w:space="0" w:color="auto"/>
          </w:divBdr>
        </w:div>
        <w:div w:id="2065908256">
          <w:marLeft w:val="0"/>
          <w:marRight w:val="0"/>
          <w:marTop w:val="0"/>
          <w:marBottom w:val="0"/>
          <w:divBdr>
            <w:top w:val="none" w:sz="0" w:space="0" w:color="auto"/>
            <w:left w:val="none" w:sz="0" w:space="0" w:color="auto"/>
            <w:bottom w:val="none" w:sz="0" w:space="0" w:color="auto"/>
            <w:right w:val="none" w:sz="0" w:space="0" w:color="auto"/>
          </w:divBdr>
        </w:div>
        <w:div w:id="1531843220">
          <w:marLeft w:val="0"/>
          <w:marRight w:val="0"/>
          <w:marTop w:val="0"/>
          <w:marBottom w:val="0"/>
          <w:divBdr>
            <w:top w:val="none" w:sz="0" w:space="0" w:color="auto"/>
            <w:left w:val="none" w:sz="0" w:space="0" w:color="auto"/>
            <w:bottom w:val="none" w:sz="0" w:space="0" w:color="auto"/>
            <w:right w:val="none" w:sz="0" w:space="0" w:color="auto"/>
          </w:divBdr>
        </w:div>
      </w:divsChild>
    </w:div>
    <w:div w:id="1322194877">
      <w:bodyDiv w:val="1"/>
      <w:marLeft w:val="0"/>
      <w:marRight w:val="0"/>
      <w:marTop w:val="0"/>
      <w:marBottom w:val="0"/>
      <w:divBdr>
        <w:top w:val="none" w:sz="0" w:space="0" w:color="auto"/>
        <w:left w:val="none" w:sz="0" w:space="0" w:color="auto"/>
        <w:bottom w:val="none" w:sz="0" w:space="0" w:color="auto"/>
        <w:right w:val="none" w:sz="0" w:space="0" w:color="auto"/>
      </w:divBdr>
      <w:divsChild>
        <w:div w:id="643120386">
          <w:marLeft w:val="0"/>
          <w:marRight w:val="0"/>
          <w:marTop w:val="0"/>
          <w:marBottom w:val="0"/>
          <w:divBdr>
            <w:top w:val="none" w:sz="0" w:space="0" w:color="auto"/>
            <w:left w:val="none" w:sz="0" w:space="0" w:color="auto"/>
            <w:bottom w:val="none" w:sz="0" w:space="0" w:color="auto"/>
            <w:right w:val="none" w:sz="0" w:space="0" w:color="auto"/>
          </w:divBdr>
        </w:div>
        <w:div w:id="441727910">
          <w:marLeft w:val="0"/>
          <w:marRight w:val="0"/>
          <w:marTop w:val="0"/>
          <w:marBottom w:val="0"/>
          <w:divBdr>
            <w:top w:val="none" w:sz="0" w:space="0" w:color="auto"/>
            <w:left w:val="none" w:sz="0" w:space="0" w:color="auto"/>
            <w:bottom w:val="none" w:sz="0" w:space="0" w:color="auto"/>
            <w:right w:val="none" w:sz="0" w:space="0" w:color="auto"/>
          </w:divBdr>
        </w:div>
        <w:div w:id="1926382629">
          <w:marLeft w:val="0"/>
          <w:marRight w:val="0"/>
          <w:marTop w:val="0"/>
          <w:marBottom w:val="0"/>
          <w:divBdr>
            <w:top w:val="none" w:sz="0" w:space="0" w:color="auto"/>
            <w:left w:val="none" w:sz="0" w:space="0" w:color="auto"/>
            <w:bottom w:val="none" w:sz="0" w:space="0" w:color="auto"/>
            <w:right w:val="none" w:sz="0" w:space="0" w:color="auto"/>
          </w:divBdr>
        </w:div>
      </w:divsChild>
    </w:div>
    <w:div w:id="1933271382">
      <w:bodyDiv w:val="1"/>
      <w:marLeft w:val="0"/>
      <w:marRight w:val="0"/>
      <w:marTop w:val="0"/>
      <w:marBottom w:val="0"/>
      <w:divBdr>
        <w:top w:val="none" w:sz="0" w:space="0" w:color="auto"/>
        <w:left w:val="none" w:sz="0" w:space="0" w:color="auto"/>
        <w:bottom w:val="none" w:sz="0" w:space="0" w:color="auto"/>
        <w:right w:val="none" w:sz="0" w:space="0" w:color="auto"/>
      </w:divBdr>
      <w:divsChild>
        <w:div w:id="464616878">
          <w:marLeft w:val="0"/>
          <w:marRight w:val="0"/>
          <w:marTop w:val="0"/>
          <w:marBottom w:val="0"/>
          <w:divBdr>
            <w:top w:val="none" w:sz="0" w:space="0" w:color="auto"/>
            <w:left w:val="none" w:sz="0" w:space="0" w:color="auto"/>
            <w:bottom w:val="none" w:sz="0" w:space="0" w:color="auto"/>
            <w:right w:val="none" w:sz="0" w:space="0" w:color="auto"/>
          </w:divBdr>
        </w:div>
        <w:div w:id="911893869">
          <w:marLeft w:val="0"/>
          <w:marRight w:val="0"/>
          <w:marTop w:val="0"/>
          <w:marBottom w:val="0"/>
          <w:divBdr>
            <w:top w:val="none" w:sz="0" w:space="0" w:color="auto"/>
            <w:left w:val="none" w:sz="0" w:space="0" w:color="auto"/>
            <w:bottom w:val="none" w:sz="0" w:space="0" w:color="auto"/>
            <w:right w:val="none" w:sz="0" w:space="0" w:color="auto"/>
          </w:divBdr>
        </w:div>
        <w:div w:id="8999456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1438</Words>
  <Characters>8197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Кесслер К.Ф.</cp:lastModifiedBy>
  <cp:revision>3</cp:revision>
  <cp:lastPrinted>2021-12-16T08:15:00Z</cp:lastPrinted>
  <dcterms:created xsi:type="dcterms:W3CDTF">2022-09-19T12:24:00Z</dcterms:created>
  <dcterms:modified xsi:type="dcterms:W3CDTF">2022-09-19T12:25:00Z</dcterms:modified>
</cp:coreProperties>
</file>